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481" w:rsidRDefault="00851D4A" w:rsidP="007D40BB">
      <w:pPr>
        <w:spacing w:before="0" w:after="0" w:line="276" w:lineRule="auto"/>
        <w:ind w:left="5795" w:hanging="902"/>
        <w:jc w:val="left"/>
        <w:rPr>
          <w:sz w:val="26"/>
          <w:rtl/>
        </w:rPr>
      </w:pPr>
      <w:r w:rsidRPr="007D40BB">
        <w:rPr>
          <w:rFonts w:hint="cs"/>
          <w:sz w:val="26"/>
          <w:rtl/>
        </w:rPr>
        <w:t>ירושלים,</w:t>
      </w:r>
      <w:r w:rsidRPr="007D40BB">
        <w:rPr>
          <w:rFonts w:hint="cs"/>
          <w:sz w:val="26"/>
          <w:rtl/>
        </w:rPr>
        <w:tab/>
      </w:r>
      <w:bookmarkStart w:id="0" w:name="Adding02"/>
      <w:bookmarkEnd w:id="0"/>
      <w:r w:rsidR="008A4481">
        <w:rPr>
          <w:rFonts w:hint="eastAsia"/>
          <w:sz w:val="26"/>
          <w:rtl/>
        </w:rPr>
        <w:t>י</w:t>
      </w:r>
      <w:r w:rsidR="008A4481">
        <w:rPr>
          <w:sz w:val="26"/>
          <w:rtl/>
        </w:rPr>
        <w:t xml:space="preserve">"ב בניסן </w:t>
      </w:r>
      <w:proofErr w:type="spellStart"/>
      <w:r w:rsidR="008A4481">
        <w:rPr>
          <w:sz w:val="26"/>
          <w:rtl/>
        </w:rPr>
        <w:t>התשפ"ה</w:t>
      </w:r>
      <w:proofErr w:type="spellEnd"/>
      <w:r w:rsidR="008A4481">
        <w:rPr>
          <w:sz w:val="26"/>
          <w:rtl/>
        </w:rPr>
        <w:br/>
        <w:t>10 באפריל 2025</w:t>
      </w:r>
    </w:p>
    <w:p w:rsidR="008A4481" w:rsidRDefault="008A4481" w:rsidP="007D40BB">
      <w:pPr>
        <w:spacing w:before="0" w:after="0" w:line="276" w:lineRule="auto"/>
        <w:ind w:left="5795"/>
        <w:jc w:val="left"/>
        <w:rPr>
          <w:sz w:val="26"/>
          <w:rtl/>
        </w:rPr>
      </w:pPr>
      <w:bookmarkStart w:id="1" w:name="Adding01"/>
      <w:bookmarkEnd w:id="1"/>
      <w:r>
        <w:rPr>
          <w:rFonts w:hint="eastAsia"/>
          <w:sz w:val="26"/>
          <w:rtl/>
        </w:rPr>
        <w:t>חוזר</w:t>
      </w:r>
      <w:r>
        <w:rPr>
          <w:sz w:val="26"/>
          <w:rtl/>
        </w:rPr>
        <w:t xml:space="preserve"> </w:t>
      </w:r>
      <w:proofErr w:type="spellStart"/>
      <w:r>
        <w:rPr>
          <w:sz w:val="26"/>
          <w:rtl/>
        </w:rPr>
        <w:t>הע</w:t>
      </w:r>
      <w:proofErr w:type="spellEnd"/>
      <w:r>
        <w:rPr>
          <w:sz w:val="26"/>
          <w:rtl/>
        </w:rPr>
        <w:t xml:space="preserve"> - כללי הוראות</w:t>
      </w:r>
      <w:r>
        <w:rPr>
          <w:sz w:val="26"/>
          <w:rtl/>
        </w:rPr>
        <w:br/>
        <w:t>2025-1-24</w:t>
      </w:r>
    </w:p>
    <w:p w:rsidR="00851D4A" w:rsidRPr="007D40BB" w:rsidRDefault="00851D4A" w:rsidP="007D40BB">
      <w:pPr>
        <w:spacing w:before="0" w:after="0" w:line="276" w:lineRule="auto"/>
        <w:rPr>
          <w:sz w:val="26"/>
          <w:rtl/>
        </w:rPr>
      </w:pPr>
    </w:p>
    <w:p w:rsidR="007D40BB" w:rsidRPr="007D40BB" w:rsidRDefault="00851D4A" w:rsidP="007D40BB">
      <w:pPr>
        <w:spacing w:before="0" w:after="0" w:line="276" w:lineRule="auto"/>
        <w:rPr>
          <w:sz w:val="26"/>
          <w:rtl/>
        </w:rPr>
      </w:pPr>
      <w:r w:rsidRPr="007D40BB">
        <w:rPr>
          <w:sz w:val="26"/>
          <w:rtl/>
        </w:rPr>
        <w:t>אל:</w:t>
      </w:r>
      <w:r w:rsidRPr="007D40BB">
        <w:rPr>
          <w:rFonts w:hint="cs"/>
          <w:sz w:val="26"/>
          <w:rtl/>
        </w:rPr>
        <w:t xml:space="preserve"> </w:t>
      </w:r>
    </w:p>
    <w:p w:rsidR="007D40BB" w:rsidRPr="007D40BB" w:rsidRDefault="00851D4A" w:rsidP="007D40BB">
      <w:pPr>
        <w:spacing w:before="0" w:after="0" w:line="276" w:lineRule="auto"/>
        <w:rPr>
          <w:sz w:val="26"/>
          <w:rtl/>
        </w:rPr>
      </w:pPr>
      <w:r w:rsidRPr="007D40BB">
        <w:rPr>
          <w:rFonts w:hint="cs"/>
          <w:sz w:val="26"/>
          <w:rtl/>
        </w:rPr>
        <w:t xml:space="preserve">מר </w:t>
      </w:r>
      <w:r w:rsidR="007D40BB" w:rsidRPr="007D40BB">
        <w:rPr>
          <w:rFonts w:hint="cs"/>
          <w:sz w:val="26"/>
          <w:rtl/>
        </w:rPr>
        <w:t>אלי ביתן</w:t>
      </w:r>
    </w:p>
    <w:p w:rsidR="007D40BB" w:rsidRPr="007D40BB" w:rsidRDefault="00851D4A" w:rsidP="007D40BB">
      <w:pPr>
        <w:spacing w:before="0" w:after="0" w:line="276" w:lineRule="auto"/>
        <w:rPr>
          <w:sz w:val="26"/>
          <w:rtl/>
        </w:rPr>
      </w:pPr>
      <w:r w:rsidRPr="007D40BB">
        <w:rPr>
          <w:rFonts w:hint="cs"/>
          <w:sz w:val="26"/>
          <w:rtl/>
        </w:rPr>
        <w:t xml:space="preserve">סגן </w:t>
      </w:r>
      <w:r w:rsidR="007D40BB" w:rsidRPr="007D40BB">
        <w:rPr>
          <w:rFonts w:hint="cs"/>
          <w:sz w:val="26"/>
          <w:rtl/>
        </w:rPr>
        <w:t>בכיר ל</w:t>
      </w:r>
      <w:r w:rsidRPr="007D40BB">
        <w:rPr>
          <w:rFonts w:hint="cs"/>
          <w:sz w:val="26"/>
          <w:rtl/>
        </w:rPr>
        <w:t>חשב הכללי</w:t>
      </w:r>
    </w:p>
    <w:p w:rsidR="00851D4A" w:rsidRPr="007D40BB" w:rsidRDefault="00851D4A" w:rsidP="007D40BB">
      <w:pPr>
        <w:spacing w:before="0" w:after="0" w:line="276" w:lineRule="auto"/>
        <w:rPr>
          <w:sz w:val="26"/>
          <w:u w:val="single"/>
          <w:rtl/>
        </w:rPr>
      </w:pPr>
      <w:r w:rsidRPr="007D40BB">
        <w:rPr>
          <w:rFonts w:hint="cs"/>
          <w:sz w:val="26"/>
          <w:u w:val="single"/>
          <w:rtl/>
        </w:rPr>
        <w:t>משרד האוצר</w:t>
      </w:r>
    </w:p>
    <w:p w:rsidR="00851D4A" w:rsidRPr="007D40BB" w:rsidRDefault="00851D4A" w:rsidP="007D40BB">
      <w:pPr>
        <w:tabs>
          <w:tab w:val="left" w:pos="3486"/>
          <w:tab w:val="left" w:pos="5896"/>
        </w:tabs>
        <w:spacing w:before="0" w:after="0" w:line="276" w:lineRule="auto"/>
        <w:rPr>
          <w:sz w:val="26"/>
          <w:rtl/>
        </w:rPr>
      </w:pPr>
    </w:p>
    <w:p w:rsidR="00851D4A" w:rsidRPr="007D40BB" w:rsidRDefault="00851D4A" w:rsidP="007D40BB">
      <w:pPr>
        <w:tabs>
          <w:tab w:val="left" w:pos="753"/>
        </w:tabs>
        <w:spacing w:before="0" w:after="0" w:line="276" w:lineRule="auto"/>
        <w:ind w:left="651" w:hanging="651"/>
        <w:jc w:val="center"/>
        <w:rPr>
          <w:b/>
          <w:bCs/>
          <w:sz w:val="26"/>
          <w:u w:val="single"/>
          <w:rtl/>
        </w:rPr>
      </w:pPr>
      <w:r w:rsidRPr="007D40BB">
        <w:rPr>
          <w:rFonts w:hint="cs"/>
          <w:sz w:val="26"/>
          <w:rtl/>
        </w:rPr>
        <w:t>הנדון :</w:t>
      </w:r>
      <w:r w:rsidRPr="007D40BB">
        <w:rPr>
          <w:sz w:val="26"/>
          <w:rtl/>
        </w:rPr>
        <w:tab/>
      </w:r>
      <w:bookmarkStart w:id="2" w:name="About"/>
      <w:bookmarkEnd w:id="2"/>
      <w:r w:rsidR="008A4481">
        <w:rPr>
          <w:b/>
          <w:bCs/>
          <w:sz w:val="26"/>
          <w:u w:val="single"/>
          <w:rtl/>
        </w:rPr>
        <w:t>הפחתת יום הבראה ואי עדכון מחיר יום הבראה בשנת 2025 לטובת הטבות לחיילי מילואים</w:t>
      </w:r>
    </w:p>
    <w:p w:rsidR="00851D4A" w:rsidRPr="007D40BB" w:rsidRDefault="008A4481" w:rsidP="007D40BB">
      <w:pPr>
        <w:spacing w:before="0" w:after="0" w:line="276" w:lineRule="auto"/>
        <w:ind w:left="651"/>
        <w:jc w:val="left"/>
        <w:rPr>
          <w:sz w:val="26"/>
          <w:rtl/>
        </w:rPr>
      </w:pPr>
      <w:bookmarkStart w:id="3" w:name="reference"/>
      <w:bookmarkEnd w:id="3"/>
      <w:r>
        <w:rPr>
          <w:sz w:val="26"/>
          <w:rtl/>
        </w:rPr>
        <w:t xml:space="preserve"> </w:t>
      </w:r>
    </w:p>
    <w:p w:rsidR="007D40BB" w:rsidRPr="007D40BB" w:rsidRDefault="007D40BB" w:rsidP="007D40BB">
      <w:pPr>
        <w:numPr>
          <w:ilvl w:val="0"/>
          <w:numId w:val="8"/>
        </w:numPr>
        <w:spacing w:before="0" w:after="0" w:line="276" w:lineRule="auto"/>
        <w:rPr>
          <w:b/>
          <w:bCs/>
          <w:sz w:val="26"/>
          <w:u w:val="single"/>
          <w:rtl/>
        </w:rPr>
      </w:pPr>
      <w:bookmarkStart w:id="4" w:name="start"/>
      <w:bookmarkEnd w:id="4"/>
      <w:r w:rsidRPr="007D40BB">
        <w:rPr>
          <w:rFonts w:hint="cs"/>
          <w:sz w:val="26"/>
          <w:rtl/>
        </w:rPr>
        <w:t xml:space="preserve">ביום 25.11.2024 נחתם בין מדינת ישראל ומעסיקים נוספים במגזר הציבורי לבין הסתדרות העובדים הכללית החדשה, הסכם קיבוצי שעניינו הפחתת יום הבראה ואי עדכון מחיר יום הבראה בשנת 2025 לטובת הטבות לחיילי מילואים; </w:t>
      </w:r>
    </w:p>
    <w:p w:rsidR="007D40BB" w:rsidRPr="007D40BB" w:rsidRDefault="007D40BB" w:rsidP="007D40BB">
      <w:pPr>
        <w:spacing w:before="0" w:after="0" w:line="276" w:lineRule="auto"/>
        <w:ind w:left="360"/>
        <w:rPr>
          <w:sz w:val="26"/>
          <w:rtl/>
        </w:rPr>
      </w:pPr>
      <w:r w:rsidRPr="007D40BB">
        <w:rPr>
          <w:rFonts w:hint="cs"/>
          <w:sz w:val="26"/>
          <w:rtl/>
        </w:rPr>
        <w:t xml:space="preserve">(להלן </w:t>
      </w:r>
      <w:r w:rsidRPr="007D40BB">
        <w:rPr>
          <w:sz w:val="26"/>
          <w:rtl/>
        </w:rPr>
        <w:t>–</w:t>
      </w:r>
      <w:r w:rsidRPr="007D40BB">
        <w:rPr>
          <w:rFonts w:hint="cs"/>
          <w:sz w:val="26"/>
          <w:rtl/>
        </w:rPr>
        <w:t xml:space="preserve"> "</w:t>
      </w:r>
      <w:r w:rsidRPr="007D40BB">
        <w:rPr>
          <w:rFonts w:hint="cs"/>
          <w:b/>
          <w:bCs/>
          <w:sz w:val="26"/>
          <w:rtl/>
        </w:rPr>
        <w:t>ההסכם הקיבוצי"</w:t>
      </w:r>
      <w:r w:rsidRPr="007D40BB">
        <w:rPr>
          <w:rFonts w:hint="cs"/>
          <w:sz w:val="26"/>
          <w:rtl/>
        </w:rPr>
        <w:t>).</w:t>
      </w:r>
    </w:p>
    <w:p w:rsidR="007D40BB" w:rsidRPr="007D40BB" w:rsidRDefault="007D40BB" w:rsidP="007D40BB">
      <w:pPr>
        <w:spacing w:before="0" w:after="0" w:line="276" w:lineRule="auto"/>
        <w:ind w:left="360"/>
        <w:rPr>
          <w:sz w:val="26"/>
          <w:rtl/>
        </w:rPr>
      </w:pPr>
    </w:p>
    <w:p w:rsidR="007D40BB" w:rsidRPr="007D40BB" w:rsidRDefault="007D40BB" w:rsidP="007D40BB">
      <w:pPr>
        <w:spacing w:before="0" w:after="0" w:line="276" w:lineRule="auto"/>
        <w:ind w:left="360"/>
        <w:rPr>
          <w:sz w:val="26"/>
          <w:rtl/>
        </w:rPr>
      </w:pPr>
      <w:r w:rsidRPr="007D40BB">
        <w:rPr>
          <w:rFonts w:hint="cs"/>
          <w:sz w:val="26"/>
          <w:rtl/>
        </w:rPr>
        <w:t>ביום 27.03.2025 פורסם ברשומות "חוק הקפאה והפחתה של דמי הבראה בשנת 2025 התשפ"ה-2025."</w:t>
      </w:r>
    </w:p>
    <w:p w:rsidR="007D40BB" w:rsidRPr="007D40BB" w:rsidRDefault="007D40BB" w:rsidP="007D40BB">
      <w:pPr>
        <w:spacing w:before="0" w:after="0" w:line="276" w:lineRule="auto"/>
        <w:ind w:left="360"/>
        <w:rPr>
          <w:sz w:val="26"/>
          <w:rtl/>
        </w:rPr>
      </w:pPr>
    </w:p>
    <w:p w:rsidR="007D40BB" w:rsidRPr="007D40BB" w:rsidRDefault="007D40BB" w:rsidP="007D40BB">
      <w:pPr>
        <w:spacing w:before="0" w:after="0" w:line="276" w:lineRule="auto"/>
        <w:ind w:left="360"/>
        <w:rPr>
          <w:sz w:val="26"/>
          <w:rtl/>
        </w:rPr>
      </w:pPr>
      <w:r w:rsidRPr="007D40BB">
        <w:rPr>
          <w:rFonts w:hint="cs"/>
          <w:sz w:val="26"/>
          <w:rtl/>
        </w:rPr>
        <w:t>(להלן: "</w:t>
      </w:r>
      <w:r w:rsidRPr="007D40BB">
        <w:rPr>
          <w:rFonts w:hint="cs"/>
          <w:b/>
          <w:bCs/>
          <w:sz w:val="26"/>
          <w:rtl/>
        </w:rPr>
        <w:t>חוק הפחתת דמי הבראה</w:t>
      </w:r>
      <w:r w:rsidRPr="007D40BB">
        <w:rPr>
          <w:rFonts w:hint="cs"/>
          <w:sz w:val="26"/>
          <w:rtl/>
        </w:rPr>
        <w:t xml:space="preserve">"). </w:t>
      </w:r>
    </w:p>
    <w:p w:rsidR="007D40BB" w:rsidRPr="007D40BB" w:rsidRDefault="007D40BB" w:rsidP="007D40BB">
      <w:pPr>
        <w:spacing w:before="0" w:after="0" w:line="276" w:lineRule="auto"/>
        <w:ind w:left="360"/>
        <w:rPr>
          <w:sz w:val="26"/>
          <w:rtl/>
        </w:rPr>
      </w:pPr>
    </w:p>
    <w:p w:rsidR="007D40BB" w:rsidRPr="007D40BB" w:rsidRDefault="007D40BB" w:rsidP="007D40BB">
      <w:pPr>
        <w:spacing w:before="0" w:after="0" w:line="276" w:lineRule="auto"/>
        <w:ind w:left="360"/>
        <w:rPr>
          <w:sz w:val="26"/>
          <w:rtl/>
        </w:rPr>
      </w:pPr>
      <w:r w:rsidRPr="007D40BB">
        <w:rPr>
          <w:rFonts w:hint="cs"/>
          <w:sz w:val="26"/>
          <w:rtl/>
        </w:rPr>
        <w:t>בסעיף 12(ב) לחוק הפחתת דמי הבראה נקבע כי הוראות החוק אינן גורעות מתוקפו של ההסכם הקיבוצי לעניין הפחתה של מחיר יום הבראה, והוראות ההסכם הקיבוצי בעניין זה יחולו במקום הוראות סעיף 3 לחוק הפחתת דמי הבראה לגבי עובד שעליו ההסכם חל.</w:t>
      </w:r>
    </w:p>
    <w:p w:rsidR="007D40BB" w:rsidRPr="007D40BB" w:rsidRDefault="007D40BB" w:rsidP="007D40BB">
      <w:pPr>
        <w:spacing w:before="0" w:after="0" w:line="276" w:lineRule="auto"/>
        <w:ind w:left="360"/>
        <w:rPr>
          <w:sz w:val="26"/>
          <w:rtl/>
        </w:rPr>
      </w:pPr>
    </w:p>
    <w:p w:rsidR="007D40BB" w:rsidRPr="007D40BB" w:rsidRDefault="007D40BB" w:rsidP="007D40BB">
      <w:pPr>
        <w:spacing w:before="0" w:after="0" w:line="276" w:lineRule="auto"/>
        <w:ind w:left="360"/>
        <w:rPr>
          <w:sz w:val="26"/>
          <w:rtl/>
        </w:rPr>
      </w:pPr>
      <w:r w:rsidRPr="007D40BB">
        <w:rPr>
          <w:rFonts w:hint="cs"/>
          <w:sz w:val="26"/>
          <w:rtl/>
        </w:rPr>
        <w:t>בהתאם לאמור, בחוזר זה יפורטו הוראות הביצוע בנוגע להפחתת דמי הבראה, לעובדים עליהם חל ההסכם הקיבוצי כפי שיפורט להלן, בהתאם להוראות ההסכם הקיבוצי.</w:t>
      </w:r>
    </w:p>
    <w:p w:rsidR="007D40BB" w:rsidRPr="007D40BB" w:rsidRDefault="007D40BB" w:rsidP="007D40BB">
      <w:pPr>
        <w:spacing w:before="0" w:after="0" w:line="276" w:lineRule="auto"/>
        <w:rPr>
          <w:sz w:val="26"/>
          <w:rtl/>
        </w:rPr>
      </w:pPr>
    </w:p>
    <w:p w:rsidR="007D40BB" w:rsidRPr="007D40BB" w:rsidRDefault="007D40BB" w:rsidP="007D40BB">
      <w:pPr>
        <w:numPr>
          <w:ilvl w:val="0"/>
          <w:numId w:val="8"/>
        </w:numPr>
        <w:spacing w:before="0" w:after="0" w:line="276" w:lineRule="auto"/>
        <w:rPr>
          <w:b/>
          <w:bCs/>
          <w:sz w:val="26"/>
          <w:u w:val="single"/>
          <w:rtl/>
        </w:rPr>
      </w:pPr>
      <w:r w:rsidRPr="007D40BB">
        <w:rPr>
          <w:rFonts w:hint="cs"/>
          <w:b/>
          <w:bCs/>
          <w:sz w:val="26"/>
          <w:u w:val="single"/>
          <w:rtl/>
        </w:rPr>
        <w:t>תחולה והבהרות</w:t>
      </w:r>
    </w:p>
    <w:p w:rsidR="007D40BB" w:rsidRPr="007D40BB" w:rsidRDefault="007D40BB" w:rsidP="007D40BB">
      <w:pPr>
        <w:spacing w:before="0" w:after="0" w:line="276" w:lineRule="auto"/>
        <w:ind w:firstLine="397"/>
        <w:rPr>
          <w:sz w:val="26"/>
          <w:rtl/>
        </w:rPr>
      </w:pPr>
    </w:p>
    <w:p w:rsidR="007D40BB" w:rsidRPr="007D40BB" w:rsidRDefault="007D40BB" w:rsidP="007D40BB">
      <w:pPr>
        <w:numPr>
          <w:ilvl w:val="1"/>
          <w:numId w:val="8"/>
        </w:numPr>
        <w:spacing w:before="0" w:after="0" w:line="276" w:lineRule="auto"/>
        <w:rPr>
          <w:rFonts w:ascii="FrankRuehl" w:hAnsi="FrankRuehl"/>
          <w:sz w:val="26"/>
          <w:u w:val="single"/>
          <w:rtl/>
        </w:rPr>
      </w:pPr>
      <w:r w:rsidRPr="007D40BB">
        <w:rPr>
          <w:rFonts w:hint="cs"/>
          <w:sz w:val="26"/>
          <w:rtl/>
        </w:rPr>
        <w:t xml:space="preserve">הוראות חוזר זה יחולו על עובדים המועסקים בשירות המדינה, אשר משכורתם מחושבת לפי הסכמים קיבוציים החלים </w:t>
      </w:r>
      <w:r w:rsidRPr="007D40BB">
        <w:rPr>
          <w:rFonts w:ascii="FrankRuehl" w:hAnsi="FrankRuehl" w:hint="eastAsia"/>
          <w:sz w:val="26"/>
          <w:rtl/>
        </w:rPr>
        <w:t>לגבי</w:t>
      </w:r>
      <w:r w:rsidRPr="007D40BB">
        <w:rPr>
          <w:rFonts w:ascii="FrankRuehl" w:hAnsi="FrankRuehl"/>
          <w:sz w:val="26"/>
          <w:rtl/>
        </w:rPr>
        <w:t xml:space="preserve"> </w:t>
      </w:r>
      <w:r w:rsidRPr="007D40BB">
        <w:rPr>
          <w:rFonts w:ascii="FrankRuehl" w:hAnsi="FrankRuehl" w:hint="eastAsia"/>
          <w:sz w:val="26"/>
          <w:rtl/>
        </w:rPr>
        <w:t>הדירוגים</w:t>
      </w:r>
      <w:r w:rsidRPr="007D40BB">
        <w:rPr>
          <w:rFonts w:ascii="FrankRuehl" w:hAnsi="FrankRuehl"/>
          <w:sz w:val="26"/>
          <w:rtl/>
        </w:rPr>
        <w:t xml:space="preserve"> </w:t>
      </w:r>
      <w:r w:rsidRPr="007D40BB">
        <w:rPr>
          <w:rFonts w:ascii="FrankRuehl" w:hAnsi="FrankRuehl" w:hint="eastAsia"/>
          <w:sz w:val="26"/>
          <w:rtl/>
        </w:rPr>
        <w:t>המיוצגים</w:t>
      </w:r>
      <w:r w:rsidRPr="007D40BB">
        <w:rPr>
          <w:rFonts w:ascii="FrankRuehl" w:hAnsi="FrankRuehl"/>
          <w:sz w:val="26"/>
          <w:rtl/>
        </w:rPr>
        <w:t xml:space="preserve"> </w:t>
      </w:r>
      <w:r w:rsidRPr="007D40BB">
        <w:rPr>
          <w:rFonts w:ascii="FrankRuehl" w:hAnsi="FrankRuehl" w:hint="eastAsia"/>
          <w:sz w:val="26"/>
          <w:rtl/>
        </w:rPr>
        <w:t>על</w:t>
      </w:r>
      <w:r w:rsidRPr="007D40BB">
        <w:rPr>
          <w:rFonts w:ascii="FrankRuehl" w:hAnsi="FrankRuehl"/>
          <w:sz w:val="26"/>
          <w:rtl/>
        </w:rPr>
        <w:t xml:space="preserve"> </w:t>
      </w:r>
      <w:r w:rsidRPr="007D40BB">
        <w:rPr>
          <w:rFonts w:ascii="FrankRuehl" w:hAnsi="FrankRuehl" w:hint="eastAsia"/>
          <w:sz w:val="26"/>
          <w:rtl/>
        </w:rPr>
        <w:t>ידי</w:t>
      </w:r>
      <w:r w:rsidRPr="007D40BB">
        <w:rPr>
          <w:rFonts w:ascii="FrankRuehl" w:hAnsi="FrankRuehl"/>
          <w:sz w:val="26"/>
          <w:rtl/>
        </w:rPr>
        <w:t xml:space="preserve"> </w:t>
      </w:r>
      <w:r w:rsidRPr="007D40BB">
        <w:rPr>
          <w:rFonts w:ascii="FrankRuehl" w:hAnsi="FrankRuehl" w:hint="eastAsia"/>
          <w:sz w:val="26"/>
          <w:rtl/>
        </w:rPr>
        <w:t>ההסתדרות</w:t>
      </w:r>
      <w:r w:rsidRPr="007D40BB">
        <w:rPr>
          <w:rFonts w:ascii="FrankRuehl" w:hAnsi="FrankRuehl"/>
          <w:b/>
          <w:bCs/>
          <w:sz w:val="26"/>
          <w:rtl/>
        </w:rPr>
        <w:t>.</w:t>
      </w:r>
    </w:p>
    <w:p w:rsidR="007D40BB" w:rsidRPr="007D40BB" w:rsidRDefault="007D40BB" w:rsidP="007D40BB">
      <w:pPr>
        <w:pStyle w:val="ListParagraph"/>
        <w:spacing w:before="0" w:after="0" w:line="276" w:lineRule="auto"/>
        <w:rPr>
          <w:sz w:val="26"/>
        </w:rPr>
      </w:pPr>
      <w:r w:rsidRPr="007D40BB">
        <w:rPr>
          <w:rFonts w:ascii="FrankRuehl" w:hAnsi="FrankRuehl"/>
          <w:sz w:val="26"/>
          <w:rtl/>
        </w:rPr>
        <w:t>(להלן יכונו מי שהסכם קיבוצי זה חל עליהם: "</w:t>
      </w:r>
      <w:r w:rsidRPr="007D40BB">
        <w:rPr>
          <w:rFonts w:ascii="FrankRuehl" w:hAnsi="FrankRuehl"/>
          <w:b/>
          <w:bCs/>
          <w:sz w:val="26"/>
          <w:rtl/>
        </w:rPr>
        <w:t>העובד</w:t>
      </w:r>
      <w:r w:rsidRPr="007D40BB">
        <w:rPr>
          <w:rFonts w:ascii="FrankRuehl" w:hAnsi="FrankRuehl"/>
          <w:sz w:val="26"/>
          <w:rtl/>
        </w:rPr>
        <w:t>" או "</w:t>
      </w:r>
      <w:r w:rsidRPr="007D40BB">
        <w:rPr>
          <w:rFonts w:ascii="FrankRuehl" w:hAnsi="FrankRuehl"/>
          <w:b/>
          <w:bCs/>
          <w:sz w:val="26"/>
          <w:rtl/>
        </w:rPr>
        <w:t>העובדים</w:t>
      </w:r>
      <w:r w:rsidRPr="007D40BB">
        <w:rPr>
          <w:rFonts w:ascii="FrankRuehl" w:hAnsi="FrankRuehl"/>
          <w:sz w:val="26"/>
          <w:rtl/>
        </w:rPr>
        <w:t>", בהתאמה).</w:t>
      </w:r>
    </w:p>
    <w:p w:rsidR="007D40BB" w:rsidRPr="007D40BB" w:rsidRDefault="007D40BB" w:rsidP="007D40BB">
      <w:pPr>
        <w:numPr>
          <w:ilvl w:val="1"/>
          <w:numId w:val="8"/>
        </w:numPr>
        <w:spacing w:before="0" w:after="0" w:line="276" w:lineRule="auto"/>
        <w:rPr>
          <w:sz w:val="26"/>
        </w:rPr>
      </w:pPr>
      <w:r w:rsidRPr="007D40BB">
        <w:rPr>
          <w:rFonts w:ascii="FrankRuehl" w:hAnsi="FrankRuehl" w:hint="eastAsia"/>
          <w:sz w:val="26"/>
          <w:rtl/>
        </w:rPr>
        <w:t>חוזר</w:t>
      </w:r>
      <w:r w:rsidRPr="007D40BB">
        <w:rPr>
          <w:rFonts w:ascii="FrankRuehl" w:hAnsi="FrankRuehl"/>
          <w:sz w:val="26"/>
          <w:rtl/>
        </w:rPr>
        <w:t xml:space="preserve"> </w:t>
      </w:r>
      <w:r w:rsidRPr="007D40BB">
        <w:rPr>
          <w:rFonts w:ascii="FrankRuehl" w:hAnsi="FrankRuehl" w:hint="eastAsia"/>
          <w:sz w:val="26"/>
          <w:rtl/>
        </w:rPr>
        <w:t>זה</w:t>
      </w:r>
      <w:r w:rsidRPr="007D40BB">
        <w:rPr>
          <w:rFonts w:ascii="FrankRuehl" w:hAnsi="FrankRuehl"/>
          <w:sz w:val="26"/>
          <w:rtl/>
        </w:rPr>
        <w:t xml:space="preserve"> </w:t>
      </w:r>
      <w:r w:rsidRPr="007D40BB">
        <w:rPr>
          <w:rFonts w:ascii="FrankRuehl" w:hAnsi="FrankRuehl" w:hint="eastAsia"/>
          <w:sz w:val="26"/>
          <w:rtl/>
        </w:rPr>
        <w:t>עוסק</w:t>
      </w:r>
      <w:r w:rsidRPr="007D40BB">
        <w:rPr>
          <w:rFonts w:ascii="FrankRuehl" w:hAnsi="FrankRuehl"/>
          <w:sz w:val="26"/>
          <w:rtl/>
        </w:rPr>
        <w:t xml:space="preserve"> </w:t>
      </w:r>
      <w:r w:rsidRPr="007D40BB">
        <w:rPr>
          <w:rFonts w:ascii="FrankRuehl" w:hAnsi="FrankRuehl" w:hint="eastAsia"/>
          <w:sz w:val="26"/>
          <w:rtl/>
        </w:rPr>
        <w:t>בהפחתת</w:t>
      </w:r>
      <w:r w:rsidRPr="007D40BB">
        <w:rPr>
          <w:rFonts w:ascii="FrankRuehl" w:hAnsi="FrankRuehl"/>
          <w:sz w:val="26"/>
          <w:rtl/>
        </w:rPr>
        <w:t xml:space="preserve"> </w:t>
      </w:r>
      <w:r w:rsidRPr="007D40BB">
        <w:rPr>
          <w:rFonts w:ascii="FrankRuehl" w:hAnsi="FrankRuehl" w:hint="eastAsia"/>
          <w:sz w:val="26"/>
          <w:rtl/>
        </w:rPr>
        <w:t>דמי</w:t>
      </w:r>
      <w:r w:rsidRPr="007D40BB">
        <w:rPr>
          <w:rFonts w:ascii="FrankRuehl" w:hAnsi="FrankRuehl"/>
          <w:sz w:val="26"/>
          <w:rtl/>
        </w:rPr>
        <w:t xml:space="preserve"> </w:t>
      </w:r>
      <w:r w:rsidRPr="007D40BB">
        <w:rPr>
          <w:rFonts w:ascii="FrankRuehl" w:hAnsi="FrankRuehl" w:hint="eastAsia"/>
          <w:sz w:val="26"/>
          <w:rtl/>
        </w:rPr>
        <w:t>ההבראה</w:t>
      </w:r>
      <w:r w:rsidRPr="007D40BB">
        <w:rPr>
          <w:rFonts w:ascii="FrankRuehl" w:hAnsi="FrankRuehl"/>
          <w:sz w:val="26"/>
          <w:rtl/>
        </w:rPr>
        <w:t xml:space="preserve">, והוא אינו עוסק </w:t>
      </w:r>
      <w:r w:rsidRPr="007D40BB">
        <w:rPr>
          <w:rFonts w:ascii="FrankRuehl" w:hAnsi="FrankRuehl" w:hint="eastAsia"/>
          <w:sz w:val="26"/>
          <w:rtl/>
        </w:rPr>
        <w:t>בחישוב</w:t>
      </w:r>
      <w:r w:rsidRPr="007D40BB">
        <w:rPr>
          <w:rFonts w:ascii="FrankRuehl" w:hAnsi="FrankRuehl"/>
          <w:sz w:val="26"/>
          <w:rtl/>
        </w:rPr>
        <w:t xml:space="preserve"> </w:t>
      </w:r>
      <w:r w:rsidRPr="007D40BB">
        <w:rPr>
          <w:rFonts w:ascii="FrankRuehl" w:hAnsi="FrankRuehl" w:hint="eastAsia"/>
          <w:sz w:val="26"/>
          <w:rtl/>
        </w:rPr>
        <w:t>והעברת</w:t>
      </w:r>
      <w:r w:rsidRPr="007D40BB">
        <w:rPr>
          <w:rFonts w:ascii="FrankRuehl" w:hAnsi="FrankRuehl"/>
          <w:sz w:val="26"/>
          <w:rtl/>
        </w:rPr>
        <w:t xml:space="preserve"> "סכום </w:t>
      </w:r>
      <w:r w:rsidRPr="007D40BB">
        <w:rPr>
          <w:rFonts w:ascii="FrankRuehl" w:hAnsi="FrankRuehl" w:hint="eastAsia"/>
          <w:sz w:val="26"/>
          <w:rtl/>
        </w:rPr>
        <w:t>ההשתתפות</w:t>
      </w:r>
      <w:r w:rsidRPr="007D40BB">
        <w:rPr>
          <w:rFonts w:ascii="FrankRuehl" w:hAnsi="FrankRuehl"/>
          <w:sz w:val="26"/>
          <w:rtl/>
        </w:rPr>
        <w:t xml:space="preserve">" </w:t>
      </w:r>
      <w:r w:rsidRPr="007D40BB">
        <w:rPr>
          <w:rFonts w:ascii="FrankRuehl" w:hAnsi="FrankRuehl" w:hint="eastAsia"/>
          <w:sz w:val="26"/>
          <w:rtl/>
        </w:rPr>
        <w:t>להעביר</w:t>
      </w:r>
      <w:r w:rsidRPr="007D40BB">
        <w:rPr>
          <w:rFonts w:ascii="FrankRuehl" w:hAnsi="FrankRuehl"/>
          <w:sz w:val="26"/>
          <w:rtl/>
        </w:rPr>
        <w:t xml:space="preserve"> </w:t>
      </w:r>
      <w:r w:rsidRPr="007D40BB">
        <w:rPr>
          <w:rFonts w:ascii="FrankRuehl" w:hAnsi="FrankRuehl" w:hint="eastAsia"/>
          <w:sz w:val="26"/>
          <w:rtl/>
        </w:rPr>
        <w:t>לפקיד</w:t>
      </w:r>
      <w:r w:rsidRPr="007D40BB">
        <w:rPr>
          <w:rFonts w:ascii="FrankRuehl" w:hAnsi="FrankRuehl"/>
          <w:sz w:val="26"/>
          <w:rtl/>
        </w:rPr>
        <w:t xml:space="preserve"> </w:t>
      </w:r>
      <w:r w:rsidRPr="007D40BB">
        <w:rPr>
          <w:rFonts w:ascii="FrankRuehl" w:hAnsi="FrankRuehl" w:hint="eastAsia"/>
          <w:sz w:val="26"/>
          <w:rtl/>
        </w:rPr>
        <w:t>השומה</w:t>
      </w:r>
      <w:r w:rsidRPr="007D40BB">
        <w:rPr>
          <w:rFonts w:ascii="FrankRuehl" w:hAnsi="FrankRuehl"/>
          <w:sz w:val="26"/>
          <w:rtl/>
        </w:rPr>
        <w:t xml:space="preserve"> </w:t>
      </w:r>
      <w:r w:rsidRPr="007D40BB">
        <w:rPr>
          <w:rFonts w:ascii="FrankRuehl" w:hAnsi="FrankRuehl" w:hint="eastAsia"/>
          <w:sz w:val="26"/>
          <w:rtl/>
        </w:rPr>
        <w:t>בהתאם</w:t>
      </w:r>
      <w:r w:rsidRPr="007D40BB">
        <w:rPr>
          <w:rFonts w:ascii="FrankRuehl" w:hAnsi="FrankRuehl"/>
          <w:sz w:val="26"/>
          <w:rtl/>
        </w:rPr>
        <w:t xml:space="preserve"> </w:t>
      </w:r>
      <w:r w:rsidRPr="007D40BB">
        <w:rPr>
          <w:rFonts w:ascii="FrankRuehl" w:hAnsi="FrankRuehl" w:hint="eastAsia"/>
          <w:sz w:val="26"/>
          <w:rtl/>
        </w:rPr>
        <w:t>להוראות</w:t>
      </w:r>
      <w:r w:rsidRPr="007D40BB">
        <w:rPr>
          <w:rFonts w:ascii="FrankRuehl" w:hAnsi="FrankRuehl"/>
          <w:sz w:val="26"/>
          <w:rtl/>
        </w:rPr>
        <w:t xml:space="preserve"> </w:t>
      </w:r>
      <w:r w:rsidRPr="007D40BB">
        <w:rPr>
          <w:rFonts w:ascii="FrankRuehl" w:hAnsi="FrankRuehl" w:hint="eastAsia"/>
          <w:sz w:val="26"/>
          <w:rtl/>
        </w:rPr>
        <w:t>חוק</w:t>
      </w:r>
      <w:r w:rsidRPr="007D40BB">
        <w:rPr>
          <w:rFonts w:ascii="FrankRuehl" w:hAnsi="FrankRuehl"/>
          <w:sz w:val="26"/>
          <w:rtl/>
        </w:rPr>
        <w:t xml:space="preserve"> </w:t>
      </w:r>
      <w:r w:rsidRPr="007D40BB">
        <w:rPr>
          <w:rFonts w:ascii="FrankRuehl" w:hAnsi="FrankRuehl" w:hint="eastAsia"/>
          <w:sz w:val="26"/>
          <w:rtl/>
        </w:rPr>
        <w:t>הפחתת</w:t>
      </w:r>
      <w:r w:rsidRPr="007D40BB">
        <w:rPr>
          <w:rFonts w:ascii="FrankRuehl" w:hAnsi="FrankRuehl"/>
          <w:sz w:val="26"/>
          <w:rtl/>
        </w:rPr>
        <w:t xml:space="preserve"> </w:t>
      </w:r>
      <w:r w:rsidRPr="007D40BB">
        <w:rPr>
          <w:rFonts w:ascii="FrankRuehl" w:hAnsi="FrankRuehl" w:hint="eastAsia"/>
          <w:sz w:val="26"/>
          <w:rtl/>
        </w:rPr>
        <w:t>דמי</w:t>
      </w:r>
      <w:r w:rsidRPr="007D40BB">
        <w:rPr>
          <w:rFonts w:ascii="FrankRuehl" w:hAnsi="FrankRuehl"/>
          <w:sz w:val="26"/>
          <w:rtl/>
        </w:rPr>
        <w:t xml:space="preserve"> </w:t>
      </w:r>
      <w:r w:rsidRPr="007D40BB">
        <w:rPr>
          <w:rFonts w:ascii="FrankRuehl" w:hAnsi="FrankRuehl" w:hint="eastAsia"/>
          <w:sz w:val="26"/>
          <w:rtl/>
        </w:rPr>
        <w:t>הבראה</w:t>
      </w:r>
      <w:r w:rsidRPr="007D40BB">
        <w:rPr>
          <w:rFonts w:ascii="FrankRuehl" w:hAnsi="FrankRuehl"/>
          <w:sz w:val="26"/>
          <w:rtl/>
        </w:rPr>
        <w:t xml:space="preserve">. </w:t>
      </w:r>
      <w:r w:rsidRPr="007D40BB">
        <w:rPr>
          <w:rFonts w:ascii="FrankRuehl" w:hAnsi="FrankRuehl" w:hint="eastAsia"/>
          <w:sz w:val="26"/>
          <w:rtl/>
        </w:rPr>
        <w:t>יחד</w:t>
      </w:r>
      <w:r w:rsidRPr="007D40BB">
        <w:rPr>
          <w:rFonts w:ascii="FrankRuehl" w:hAnsi="FrankRuehl"/>
          <w:sz w:val="26"/>
          <w:rtl/>
        </w:rPr>
        <w:t xml:space="preserve"> עם זאת, למען הסדר הטוב, יובהר </w:t>
      </w:r>
      <w:r w:rsidRPr="007D40BB">
        <w:rPr>
          <w:rFonts w:ascii="FrankRuehl" w:hAnsi="FrankRuehl" w:hint="eastAsia"/>
          <w:sz w:val="26"/>
          <w:rtl/>
        </w:rPr>
        <w:t>כי</w:t>
      </w:r>
      <w:r w:rsidRPr="007D40BB">
        <w:rPr>
          <w:rFonts w:ascii="FrankRuehl" w:hAnsi="FrankRuehl"/>
          <w:sz w:val="26"/>
          <w:rtl/>
        </w:rPr>
        <w:t xml:space="preserve"> </w:t>
      </w:r>
      <w:r w:rsidRPr="007D40BB">
        <w:rPr>
          <w:rFonts w:ascii="FrankRuehl" w:hAnsi="FrankRuehl" w:hint="eastAsia"/>
          <w:sz w:val="26"/>
          <w:rtl/>
        </w:rPr>
        <w:t>שירות</w:t>
      </w:r>
      <w:r w:rsidRPr="007D40BB">
        <w:rPr>
          <w:rFonts w:ascii="FrankRuehl" w:hAnsi="FrankRuehl"/>
          <w:sz w:val="26"/>
          <w:rtl/>
        </w:rPr>
        <w:t xml:space="preserve"> </w:t>
      </w:r>
      <w:r w:rsidRPr="007D40BB">
        <w:rPr>
          <w:rFonts w:ascii="FrankRuehl" w:hAnsi="FrankRuehl" w:hint="eastAsia"/>
          <w:sz w:val="26"/>
          <w:rtl/>
        </w:rPr>
        <w:t>המדינה</w:t>
      </w:r>
      <w:r w:rsidRPr="007D40BB">
        <w:rPr>
          <w:rFonts w:ascii="FrankRuehl" w:hAnsi="FrankRuehl"/>
          <w:sz w:val="26"/>
          <w:rtl/>
        </w:rPr>
        <w:t xml:space="preserve"> </w:t>
      </w:r>
      <w:r w:rsidRPr="007D40BB">
        <w:rPr>
          <w:rFonts w:ascii="FrankRuehl" w:hAnsi="FrankRuehl" w:hint="eastAsia"/>
          <w:sz w:val="26"/>
          <w:rtl/>
        </w:rPr>
        <w:t>נחשב</w:t>
      </w:r>
      <w:r w:rsidRPr="007D40BB">
        <w:rPr>
          <w:rFonts w:ascii="FrankRuehl" w:hAnsi="FrankRuehl"/>
          <w:sz w:val="26"/>
          <w:rtl/>
        </w:rPr>
        <w:t xml:space="preserve"> </w:t>
      </w:r>
      <w:r w:rsidRPr="007D40BB">
        <w:rPr>
          <w:rFonts w:ascii="FrankRuehl" w:hAnsi="FrankRuehl" w:hint="eastAsia"/>
          <w:sz w:val="26"/>
          <w:rtl/>
        </w:rPr>
        <w:t>כמעסיק</w:t>
      </w:r>
      <w:r w:rsidRPr="007D40BB">
        <w:rPr>
          <w:rFonts w:ascii="FrankRuehl" w:hAnsi="FrankRuehl"/>
          <w:sz w:val="26"/>
          <w:rtl/>
        </w:rPr>
        <w:t xml:space="preserve"> </w:t>
      </w:r>
      <w:r w:rsidRPr="007D40BB">
        <w:rPr>
          <w:rFonts w:ascii="FrankRuehl" w:hAnsi="FrankRuehl" w:hint="eastAsia"/>
          <w:sz w:val="26"/>
          <w:rtl/>
        </w:rPr>
        <w:t>שחלה</w:t>
      </w:r>
      <w:r w:rsidRPr="007D40BB">
        <w:rPr>
          <w:rFonts w:ascii="FrankRuehl" w:hAnsi="FrankRuehl"/>
          <w:sz w:val="26"/>
          <w:rtl/>
        </w:rPr>
        <w:t xml:space="preserve"> </w:t>
      </w:r>
      <w:r w:rsidRPr="007D40BB">
        <w:rPr>
          <w:rFonts w:ascii="FrankRuehl" w:hAnsi="FrankRuehl" w:hint="eastAsia"/>
          <w:sz w:val="26"/>
          <w:rtl/>
        </w:rPr>
        <w:t>עליו</w:t>
      </w:r>
      <w:r w:rsidRPr="007D40BB">
        <w:rPr>
          <w:rFonts w:ascii="FrankRuehl" w:hAnsi="FrankRuehl"/>
          <w:sz w:val="26"/>
          <w:rtl/>
        </w:rPr>
        <w:t xml:space="preserve"> </w:t>
      </w:r>
      <w:r w:rsidRPr="007D40BB">
        <w:rPr>
          <w:rFonts w:ascii="FrankRuehl" w:hAnsi="FrankRuehl" w:hint="eastAsia"/>
          <w:sz w:val="26"/>
          <w:rtl/>
        </w:rPr>
        <w:t>חובת</w:t>
      </w:r>
      <w:r w:rsidRPr="007D40BB">
        <w:rPr>
          <w:rFonts w:ascii="FrankRuehl" w:hAnsi="FrankRuehl"/>
          <w:sz w:val="26"/>
          <w:rtl/>
        </w:rPr>
        <w:t xml:space="preserve"> </w:t>
      </w:r>
      <w:r w:rsidRPr="007D40BB">
        <w:rPr>
          <w:rFonts w:ascii="FrankRuehl" w:hAnsi="FrankRuehl" w:hint="eastAsia"/>
          <w:sz w:val="26"/>
          <w:rtl/>
        </w:rPr>
        <w:t>עדכון</w:t>
      </w:r>
      <w:r w:rsidRPr="007D40BB">
        <w:rPr>
          <w:rFonts w:ascii="FrankRuehl" w:hAnsi="FrankRuehl"/>
          <w:sz w:val="26"/>
          <w:rtl/>
        </w:rPr>
        <w:t xml:space="preserve"> </w:t>
      </w:r>
      <w:r w:rsidRPr="007D40BB">
        <w:rPr>
          <w:rFonts w:ascii="FrankRuehl" w:hAnsi="FrankRuehl" w:hint="eastAsia"/>
          <w:sz w:val="26"/>
          <w:rtl/>
        </w:rPr>
        <w:t>כהגדרתה</w:t>
      </w:r>
      <w:r w:rsidRPr="007D40BB">
        <w:rPr>
          <w:rFonts w:ascii="FrankRuehl" w:hAnsi="FrankRuehl"/>
          <w:sz w:val="26"/>
          <w:rtl/>
        </w:rPr>
        <w:t xml:space="preserve"> </w:t>
      </w:r>
      <w:r w:rsidRPr="007D40BB">
        <w:rPr>
          <w:rFonts w:ascii="FrankRuehl" w:hAnsi="FrankRuehl" w:hint="eastAsia"/>
          <w:sz w:val="26"/>
          <w:rtl/>
        </w:rPr>
        <w:t>בחוק</w:t>
      </w:r>
      <w:r w:rsidRPr="007D40BB">
        <w:rPr>
          <w:sz w:val="26"/>
          <w:rtl/>
        </w:rPr>
        <w:t xml:space="preserve"> האמור לעניין חישוב סכום ההשתתפות.</w:t>
      </w:r>
    </w:p>
    <w:p w:rsidR="007D40BB" w:rsidRPr="007D40BB" w:rsidRDefault="007D40BB" w:rsidP="007D40BB">
      <w:pPr>
        <w:spacing w:before="0" w:after="0" w:line="276" w:lineRule="auto"/>
        <w:ind w:left="1141"/>
        <w:rPr>
          <w:sz w:val="26"/>
        </w:rPr>
      </w:pPr>
    </w:p>
    <w:p w:rsidR="007D40BB" w:rsidRPr="007D40BB" w:rsidRDefault="007D40BB" w:rsidP="007D40BB">
      <w:pPr>
        <w:numPr>
          <w:ilvl w:val="1"/>
          <w:numId w:val="8"/>
        </w:numPr>
        <w:spacing w:before="0" w:after="0" w:line="276" w:lineRule="auto"/>
        <w:rPr>
          <w:sz w:val="26"/>
        </w:rPr>
      </w:pPr>
      <w:r w:rsidRPr="007D40BB">
        <w:rPr>
          <w:rFonts w:hint="eastAsia"/>
          <w:sz w:val="26"/>
          <w:rtl/>
        </w:rPr>
        <w:t>לגבי</w:t>
      </w:r>
      <w:r w:rsidRPr="007D40BB">
        <w:rPr>
          <w:sz w:val="26"/>
          <w:rtl/>
        </w:rPr>
        <w:t xml:space="preserve"> </w:t>
      </w:r>
      <w:r w:rsidRPr="007D40BB">
        <w:rPr>
          <w:rFonts w:hint="eastAsia"/>
          <w:sz w:val="26"/>
          <w:rtl/>
        </w:rPr>
        <w:t>עובדים</w:t>
      </w:r>
      <w:r w:rsidRPr="007D40BB">
        <w:rPr>
          <w:sz w:val="26"/>
          <w:rtl/>
        </w:rPr>
        <w:t xml:space="preserve"> </w:t>
      </w:r>
      <w:r w:rsidRPr="007D40BB">
        <w:rPr>
          <w:rFonts w:hint="eastAsia"/>
          <w:sz w:val="26"/>
          <w:rtl/>
        </w:rPr>
        <w:t>בשירות</w:t>
      </w:r>
      <w:r w:rsidRPr="007D40BB">
        <w:rPr>
          <w:sz w:val="26"/>
          <w:rtl/>
        </w:rPr>
        <w:t xml:space="preserve"> </w:t>
      </w:r>
      <w:r w:rsidRPr="007D40BB">
        <w:rPr>
          <w:rFonts w:hint="eastAsia"/>
          <w:sz w:val="26"/>
          <w:rtl/>
        </w:rPr>
        <w:t>המדינה</w:t>
      </w:r>
      <w:r w:rsidRPr="007D40BB">
        <w:rPr>
          <w:sz w:val="26"/>
          <w:rtl/>
        </w:rPr>
        <w:t xml:space="preserve"> </w:t>
      </w:r>
      <w:r w:rsidRPr="007D40BB">
        <w:rPr>
          <w:rFonts w:hint="eastAsia"/>
          <w:sz w:val="26"/>
          <w:rtl/>
        </w:rPr>
        <w:t>שאינם</w:t>
      </w:r>
      <w:r w:rsidRPr="007D40BB">
        <w:rPr>
          <w:sz w:val="26"/>
          <w:rtl/>
        </w:rPr>
        <w:t xml:space="preserve"> </w:t>
      </w:r>
      <w:r w:rsidRPr="007D40BB">
        <w:rPr>
          <w:rFonts w:hint="eastAsia"/>
          <w:sz w:val="26"/>
          <w:rtl/>
        </w:rPr>
        <w:t>עונים</w:t>
      </w:r>
      <w:r w:rsidRPr="007D40BB">
        <w:rPr>
          <w:sz w:val="26"/>
          <w:rtl/>
        </w:rPr>
        <w:t xml:space="preserve"> </w:t>
      </w:r>
      <w:r w:rsidRPr="007D40BB">
        <w:rPr>
          <w:rFonts w:hint="eastAsia"/>
          <w:sz w:val="26"/>
          <w:rtl/>
        </w:rPr>
        <w:t>להגדרה</w:t>
      </w:r>
      <w:r w:rsidRPr="007D40BB">
        <w:rPr>
          <w:sz w:val="26"/>
          <w:rtl/>
        </w:rPr>
        <w:t xml:space="preserve"> </w:t>
      </w:r>
      <w:r w:rsidRPr="007D40BB">
        <w:rPr>
          <w:rFonts w:hint="eastAsia"/>
          <w:sz w:val="26"/>
          <w:rtl/>
        </w:rPr>
        <w:t>של</w:t>
      </w:r>
      <w:r w:rsidRPr="007D40BB">
        <w:rPr>
          <w:sz w:val="26"/>
          <w:rtl/>
        </w:rPr>
        <w:t xml:space="preserve"> </w:t>
      </w:r>
      <w:r w:rsidRPr="007D40BB">
        <w:rPr>
          <w:rFonts w:hint="eastAsia"/>
          <w:sz w:val="26"/>
          <w:rtl/>
        </w:rPr>
        <w:t>סעיף</w:t>
      </w:r>
      <w:r w:rsidRPr="007D40BB">
        <w:rPr>
          <w:sz w:val="26"/>
          <w:rtl/>
        </w:rPr>
        <w:t xml:space="preserve"> 2.1, </w:t>
      </w:r>
      <w:r w:rsidRPr="007D40BB">
        <w:rPr>
          <w:rFonts w:hint="eastAsia"/>
          <w:sz w:val="26"/>
          <w:rtl/>
        </w:rPr>
        <w:t>יש</w:t>
      </w:r>
      <w:r w:rsidRPr="007D40BB">
        <w:rPr>
          <w:sz w:val="26"/>
          <w:rtl/>
        </w:rPr>
        <w:t xml:space="preserve"> </w:t>
      </w:r>
      <w:r w:rsidRPr="007D40BB">
        <w:rPr>
          <w:rFonts w:hint="eastAsia"/>
          <w:sz w:val="26"/>
          <w:rtl/>
        </w:rPr>
        <w:t>לפעול</w:t>
      </w:r>
      <w:r w:rsidRPr="007D40BB">
        <w:rPr>
          <w:sz w:val="26"/>
          <w:rtl/>
        </w:rPr>
        <w:t xml:space="preserve"> </w:t>
      </w:r>
      <w:r w:rsidRPr="007D40BB">
        <w:rPr>
          <w:rFonts w:hint="eastAsia"/>
          <w:sz w:val="26"/>
          <w:rtl/>
        </w:rPr>
        <w:t>לעניין</w:t>
      </w:r>
      <w:r w:rsidRPr="007D40BB">
        <w:rPr>
          <w:sz w:val="26"/>
          <w:rtl/>
        </w:rPr>
        <w:t xml:space="preserve"> </w:t>
      </w:r>
      <w:r w:rsidRPr="007D40BB">
        <w:rPr>
          <w:rFonts w:hint="eastAsia"/>
          <w:sz w:val="26"/>
          <w:rtl/>
        </w:rPr>
        <w:t>ההפחתה</w:t>
      </w:r>
      <w:r w:rsidRPr="007D40BB">
        <w:rPr>
          <w:sz w:val="26"/>
          <w:rtl/>
        </w:rPr>
        <w:t xml:space="preserve">, </w:t>
      </w:r>
      <w:r w:rsidRPr="007D40BB">
        <w:rPr>
          <w:rFonts w:hint="eastAsia"/>
          <w:sz w:val="26"/>
          <w:rtl/>
        </w:rPr>
        <w:t>ההקפאה</w:t>
      </w:r>
      <w:r w:rsidRPr="007D40BB">
        <w:rPr>
          <w:sz w:val="26"/>
          <w:rtl/>
        </w:rPr>
        <w:t xml:space="preserve"> </w:t>
      </w:r>
      <w:r w:rsidRPr="007D40BB">
        <w:rPr>
          <w:rFonts w:hint="eastAsia"/>
          <w:sz w:val="26"/>
          <w:rtl/>
        </w:rPr>
        <w:t>והעברת</w:t>
      </w:r>
      <w:r w:rsidRPr="007D40BB">
        <w:rPr>
          <w:sz w:val="26"/>
          <w:rtl/>
        </w:rPr>
        <w:t xml:space="preserve"> </w:t>
      </w:r>
      <w:r w:rsidRPr="007D40BB">
        <w:rPr>
          <w:rFonts w:hint="eastAsia"/>
          <w:sz w:val="26"/>
          <w:rtl/>
        </w:rPr>
        <w:t>הסכומים</w:t>
      </w:r>
      <w:r w:rsidRPr="007D40BB">
        <w:rPr>
          <w:sz w:val="26"/>
          <w:rtl/>
        </w:rPr>
        <w:t xml:space="preserve"> </w:t>
      </w:r>
      <w:r w:rsidRPr="007D40BB">
        <w:rPr>
          <w:rFonts w:hint="eastAsia"/>
          <w:sz w:val="26"/>
          <w:rtl/>
        </w:rPr>
        <w:t>הנדרשים</w:t>
      </w:r>
      <w:r w:rsidRPr="007D40BB">
        <w:rPr>
          <w:sz w:val="26"/>
          <w:rtl/>
        </w:rPr>
        <w:t xml:space="preserve"> </w:t>
      </w:r>
      <w:r w:rsidRPr="007D40BB">
        <w:rPr>
          <w:rFonts w:hint="eastAsia"/>
          <w:sz w:val="26"/>
          <w:rtl/>
        </w:rPr>
        <w:t>לפקיד</w:t>
      </w:r>
      <w:r w:rsidRPr="007D40BB">
        <w:rPr>
          <w:sz w:val="26"/>
          <w:rtl/>
        </w:rPr>
        <w:t xml:space="preserve"> </w:t>
      </w:r>
      <w:r w:rsidRPr="007D40BB">
        <w:rPr>
          <w:rFonts w:hint="eastAsia"/>
          <w:sz w:val="26"/>
          <w:rtl/>
        </w:rPr>
        <w:t>השומה</w:t>
      </w:r>
      <w:r w:rsidRPr="007D40BB">
        <w:rPr>
          <w:sz w:val="26"/>
          <w:rtl/>
        </w:rPr>
        <w:t xml:space="preserve"> </w:t>
      </w:r>
      <w:r w:rsidRPr="007D40BB">
        <w:rPr>
          <w:rFonts w:hint="eastAsia"/>
          <w:sz w:val="26"/>
          <w:rtl/>
        </w:rPr>
        <w:t>בהתאם</w:t>
      </w:r>
      <w:r w:rsidRPr="007D40BB">
        <w:rPr>
          <w:sz w:val="26"/>
          <w:rtl/>
        </w:rPr>
        <w:t xml:space="preserve"> </w:t>
      </w:r>
      <w:r w:rsidRPr="007D40BB">
        <w:rPr>
          <w:rFonts w:hint="eastAsia"/>
          <w:sz w:val="26"/>
          <w:rtl/>
        </w:rPr>
        <w:t>להוראות</w:t>
      </w:r>
      <w:r w:rsidRPr="007D40BB">
        <w:rPr>
          <w:sz w:val="26"/>
          <w:rtl/>
        </w:rPr>
        <w:t xml:space="preserve"> </w:t>
      </w:r>
      <w:r w:rsidRPr="007D40BB">
        <w:rPr>
          <w:rFonts w:hint="eastAsia"/>
          <w:sz w:val="26"/>
          <w:rtl/>
        </w:rPr>
        <w:t>חוק</w:t>
      </w:r>
      <w:r w:rsidRPr="007D40BB">
        <w:rPr>
          <w:sz w:val="26"/>
          <w:rtl/>
        </w:rPr>
        <w:t xml:space="preserve"> </w:t>
      </w:r>
      <w:r w:rsidRPr="007D40BB">
        <w:rPr>
          <w:rFonts w:hint="eastAsia"/>
          <w:sz w:val="26"/>
          <w:rtl/>
        </w:rPr>
        <w:t>הפחתת</w:t>
      </w:r>
      <w:r w:rsidRPr="007D40BB">
        <w:rPr>
          <w:sz w:val="26"/>
          <w:rtl/>
        </w:rPr>
        <w:t xml:space="preserve"> </w:t>
      </w:r>
      <w:r w:rsidRPr="007D40BB">
        <w:rPr>
          <w:rFonts w:hint="eastAsia"/>
          <w:sz w:val="26"/>
          <w:rtl/>
        </w:rPr>
        <w:t>דמי</w:t>
      </w:r>
      <w:r w:rsidRPr="007D40BB">
        <w:rPr>
          <w:sz w:val="26"/>
          <w:rtl/>
        </w:rPr>
        <w:t xml:space="preserve"> </w:t>
      </w:r>
      <w:r w:rsidRPr="007D40BB">
        <w:rPr>
          <w:rFonts w:hint="eastAsia"/>
          <w:sz w:val="26"/>
          <w:rtl/>
        </w:rPr>
        <w:t>הבראה</w:t>
      </w:r>
      <w:r w:rsidRPr="007D40BB">
        <w:rPr>
          <w:sz w:val="26"/>
          <w:rtl/>
        </w:rPr>
        <w:t xml:space="preserve"> </w:t>
      </w:r>
      <w:r w:rsidRPr="007D40BB">
        <w:rPr>
          <w:rFonts w:hint="eastAsia"/>
          <w:sz w:val="26"/>
          <w:rtl/>
        </w:rPr>
        <w:t>ובשים</w:t>
      </w:r>
      <w:r w:rsidRPr="007D40BB">
        <w:rPr>
          <w:sz w:val="26"/>
          <w:rtl/>
        </w:rPr>
        <w:t xml:space="preserve"> </w:t>
      </w:r>
      <w:r w:rsidRPr="007D40BB">
        <w:rPr>
          <w:rFonts w:hint="eastAsia"/>
          <w:sz w:val="26"/>
          <w:rtl/>
        </w:rPr>
        <w:t>לב</w:t>
      </w:r>
      <w:r w:rsidRPr="007D40BB">
        <w:rPr>
          <w:sz w:val="26"/>
          <w:rtl/>
        </w:rPr>
        <w:t xml:space="preserve"> </w:t>
      </w:r>
      <w:r w:rsidRPr="007D40BB">
        <w:rPr>
          <w:rFonts w:hint="eastAsia"/>
          <w:sz w:val="26"/>
          <w:rtl/>
        </w:rPr>
        <w:t>להבהרה</w:t>
      </w:r>
      <w:r w:rsidRPr="007D40BB">
        <w:rPr>
          <w:sz w:val="26"/>
          <w:rtl/>
        </w:rPr>
        <w:t xml:space="preserve"> </w:t>
      </w:r>
      <w:r w:rsidRPr="007D40BB">
        <w:rPr>
          <w:rFonts w:hint="eastAsia"/>
          <w:sz w:val="26"/>
          <w:rtl/>
        </w:rPr>
        <w:t>בסעיף</w:t>
      </w:r>
      <w:r w:rsidRPr="007D40BB">
        <w:rPr>
          <w:sz w:val="26"/>
          <w:rtl/>
        </w:rPr>
        <w:t xml:space="preserve"> 2.</w:t>
      </w:r>
      <w:r w:rsidRPr="007D40BB">
        <w:rPr>
          <w:rFonts w:hint="cs"/>
          <w:sz w:val="26"/>
          <w:rtl/>
        </w:rPr>
        <w:t>2</w:t>
      </w:r>
      <w:r w:rsidRPr="007D40BB">
        <w:rPr>
          <w:sz w:val="26"/>
          <w:rtl/>
        </w:rPr>
        <w:t xml:space="preserve"> </w:t>
      </w:r>
      <w:r w:rsidRPr="007D40BB">
        <w:rPr>
          <w:rFonts w:hint="eastAsia"/>
          <w:sz w:val="26"/>
          <w:rtl/>
        </w:rPr>
        <w:t>לעיל</w:t>
      </w:r>
      <w:r w:rsidRPr="007D40BB">
        <w:rPr>
          <w:sz w:val="26"/>
          <w:rtl/>
        </w:rPr>
        <w:t>.</w:t>
      </w:r>
    </w:p>
    <w:p w:rsidR="007D40BB" w:rsidRPr="007D40BB" w:rsidRDefault="007D40BB" w:rsidP="007D40BB">
      <w:pPr>
        <w:spacing w:before="0" w:after="0" w:line="276" w:lineRule="auto"/>
        <w:rPr>
          <w:sz w:val="26"/>
        </w:rPr>
      </w:pPr>
    </w:p>
    <w:p w:rsidR="007D40BB" w:rsidRPr="007D40BB" w:rsidRDefault="007D40BB" w:rsidP="007D40BB">
      <w:pPr>
        <w:numPr>
          <w:ilvl w:val="0"/>
          <w:numId w:val="8"/>
        </w:numPr>
        <w:spacing w:before="0" w:after="0" w:line="276" w:lineRule="auto"/>
        <w:rPr>
          <w:b/>
          <w:bCs/>
          <w:sz w:val="26"/>
          <w:u w:val="single"/>
        </w:rPr>
      </w:pPr>
      <w:r w:rsidRPr="007D40BB">
        <w:rPr>
          <w:rFonts w:hint="eastAsia"/>
          <w:b/>
          <w:bCs/>
          <w:sz w:val="26"/>
          <w:u w:val="single"/>
          <w:rtl/>
        </w:rPr>
        <w:t>הגדרות</w:t>
      </w:r>
      <w:r w:rsidRPr="007D40BB">
        <w:rPr>
          <w:b/>
          <w:bCs/>
          <w:sz w:val="26"/>
          <w:u w:val="single"/>
          <w:rtl/>
        </w:rPr>
        <w:t xml:space="preserve"> </w:t>
      </w:r>
    </w:p>
    <w:p w:rsidR="007D40BB" w:rsidRPr="007D40BB" w:rsidRDefault="007D40BB" w:rsidP="007D40BB">
      <w:pPr>
        <w:spacing w:before="0" w:after="0" w:line="276" w:lineRule="auto"/>
        <w:ind w:left="360"/>
        <w:rPr>
          <w:sz w:val="26"/>
          <w:rtl/>
        </w:rPr>
      </w:pPr>
      <w:r w:rsidRPr="007D40BB">
        <w:rPr>
          <w:rFonts w:hint="cs"/>
          <w:sz w:val="26"/>
          <w:rtl/>
        </w:rPr>
        <w:t>לעניין חוזר זה:</w:t>
      </w:r>
    </w:p>
    <w:p w:rsidR="007D40BB" w:rsidRPr="007D40BB" w:rsidRDefault="007D40BB" w:rsidP="007D40BB">
      <w:pPr>
        <w:pStyle w:val="ListParagraph"/>
        <w:spacing w:before="0" w:after="0" w:line="276" w:lineRule="auto"/>
        <w:rPr>
          <w:rFonts w:ascii="FrankRuehl" w:hAnsi="FrankRuehl"/>
          <w:sz w:val="26"/>
          <w:rtl/>
        </w:rPr>
      </w:pPr>
      <w:r w:rsidRPr="007D40BB">
        <w:rPr>
          <w:rFonts w:ascii="FrankRuehl" w:hAnsi="FrankRuehl"/>
          <w:sz w:val="26"/>
          <w:rtl/>
        </w:rPr>
        <w:t>"</w:t>
      </w:r>
      <w:r w:rsidRPr="007D40BB">
        <w:rPr>
          <w:rFonts w:ascii="FrankRuehl" w:hAnsi="FrankRuehl"/>
          <w:b/>
          <w:bCs/>
          <w:sz w:val="26"/>
          <w:rtl/>
        </w:rPr>
        <w:t>דמי הבראה</w:t>
      </w:r>
      <w:r w:rsidRPr="007D40BB">
        <w:rPr>
          <w:rFonts w:ascii="FrankRuehl" w:hAnsi="FrankRuehl"/>
          <w:sz w:val="26"/>
          <w:rtl/>
        </w:rPr>
        <w:t>" - דמי הבראה</w:t>
      </w:r>
      <w:r w:rsidRPr="007D40BB">
        <w:rPr>
          <w:rFonts w:ascii="FrankRuehl" w:hAnsi="FrankRuehl" w:hint="cs"/>
          <w:sz w:val="26"/>
          <w:rtl/>
        </w:rPr>
        <w:t xml:space="preserve">, </w:t>
      </w:r>
      <w:proofErr w:type="spellStart"/>
      <w:r w:rsidRPr="007D40BB">
        <w:rPr>
          <w:rFonts w:ascii="FrankRuehl" w:hAnsi="FrankRuehl"/>
          <w:sz w:val="26"/>
          <w:rtl/>
        </w:rPr>
        <w:t>קצובת</w:t>
      </w:r>
      <w:proofErr w:type="spellEnd"/>
      <w:r w:rsidRPr="007D40BB">
        <w:rPr>
          <w:rFonts w:ascii="FrankRuehl" w:hAnsi="FrankRuehl"/>
          <w:sz w:val="26"/>
          <w:rtl/>
        </w:rPr>
        <w:t xml:space="preserve"> הבראה</w:t>
      </w:r>
      <w:r w:rsidRPr="007D40BB">
        <w:rPr>
          <w:rFonts w:ascii="FrankRuehl" w:hAnsi="FrankRuehl" w:hint="cs"/>
          <w:sz w:val="26"/>
          <w:rtl/>
        </w:rPr>
        <w:t xml:space="preserve"> או תשלום אחר דומה במהותו, אף אם כינויו שונה</w:t>
      </w:r>
      <w:r w:rsidRPr="007D40BB">
        <w:rPr>
          <w:rFonts w:ascii="FrankRuehl" w:hAnsi="FrankRuehl"/>
          <w:sz w:val="26"/>
          <w:rtl/>
        </w:rPr>
        <w:t>, המשולמים לעובד על פי דין או הסכם;</w:t>
      </w:r>
    </w:p>
    <w:p w:rsidR="007D40BB" w:rsidRPr="007D40BB" w:rsidRDefault="007D40BB" w:rsidP="007D40BB">
      <w:pPr>
        <w:pStyle w:val="ListParagraph"/>
        <w:spacing w:before="0" w:after="0" w:line="276" w:lineRule="auto"/>
        <w:rPr>
          <w:rFonts w:ascii="FrankRuehl" w:hAnsi="FrankRuehl"/>
          <w:sz w:val="26"/>
          <w:rtl/>
        </w:rPr>
      </w:pPr>
      <w:r w:rsidRPr="007D40BB">
        <w:rPr>
          <w:rFonts w:ascii="FrankRuehl" w:hAnsi="FrankRuehl"/>
          <w:sz w:val="26"/>
          <w:rtl/>
        </w:rPr>
        <w:t>"</w:t>
      </w:r>
      <w:r w:rsidRPr="007D40BB">
        <w:rPr>
          <w:rFonts w:ascii="FrankRuehl" w:hAnsi="FrankRuehl"/>
          <w:b/>
          <w:bCs/>
          <w:sz w:val="26"/>
          <w:rtl/>
        </w:rPr>
        <w:t>הסכם</w:t>
      </w:r>
      <w:r w:rsidRPr="007D40BB">
        <w:rPr>
          <w:rFonts w:ascii="FrankRuehl" w:hAnsi="FrankRuehl"/>
          <w:sz w:val="26"/>
          <w:rtl/>
        </w:rPr>
        <w:t>"</w:t>
      </w:r>
      <w:r w:rsidRPr="007D40BB">
        <w:rPr>
          <w:rFonts w:ascii="FrankRuehl" w:hAnsi="FrankRuehl" w:hint="cs"/>
          <w:sz w:val="26"/>
          <w:rtl/>
        </w:rPr>
        <w:t xml:space="preserve"> -</w:t>
      </w:r>
      <w:r w:rsidRPr="007D40BB">
        <w:rPr>
          <w:rFonts w:ascii="FrankRuehl" w:hAnsi="FrankRuehl"/>
          <w:sz w:val="26"/>
          <w:rtl/>
        </w:rPr>
        <w:t xml:space="preserve"> הסכם קיבוצי, צו הרחבה כמשמעותו בחוק הסכמים קיבוציים, הסדר קיבוצי או אישי, לרבות הסדר חד צדדי, נוהג, הוראות </w:t>
      </w:r>
      <w:proofErr w:type="spellStart"/>
      <w:r w:rsidRPr="007D40BB">
        <w:rPr>
          <w:rFonts w:ascii="FrankRuehl" w:hAnsi="FrankRuehl"/>
          <w:sz w:val="26"/>
          <w:rtl/>
        </w:rPr>
        <w:t>מינהל</w:t>
      </w:r>
      <w:proofErr w:type="spellEnd"/>
      <w:r w:rsidRPr="007D40BB">
        <w:rPr>
          <w:rFonts w:ascii="FrankRuehl" w:hAnsi="FrankRuehl"/>
          <w:sz w:val="26"/>
          <w:rtl/>
        </w:rPr>
        <w:t>, או חוזה עבודה אישי לרבות חוזה מיוחד לפי סעיף 40 לחוק שירות המדינה (מינויים), התשי"ט-1959;</w:t>
      </w:r>
    </w:p>
    <w:p w:rsidR="007D40BB" w:rsidRPr="007D40BB" w:rsidRDefault="007D40BB" w:rsidP="007D40BB">
      <w:pPr>
        <w:pStyle w:val="ListParagraph"/>
        <w:spacing w:before="0" w:after="0" w:line="276" w:lineRule="auto"/>
        <w:rPr>
          <w:rFonts w:ascii="FrankRuehl" w:hAnsi="FrankRuehl"/>
          <w:sz w:val="26"/>
          <w:rtl/>
        </w:rPr>
      </w:pPr>
      <w:r w:rsidRPr="007D40BB">
        <w:rPr>
          <w:rFonts w:ascii="FrankRuehl" w:hAnsi="FrankRuehl" w:hint="cs"/>
          <w:sz w:val="26"/>
          <w:rtl/>
        </w:rPr>
        <w:t>"</w:t>
      </w:r>
      <w:r w:rsidRPr="007D40BB">
        <w:rPr>
          <w:rFonts w:ascii="FrankRuehl" w:hAnsi="FrankRuehl" w:hint="cs"/>
          <w:b/>
          <w:bCs/>
          <w:sz w:val="26"/>
          <w:rtl/>
        </w:rPr>
        <w:t>חוק יסודות התקציב</w:t>
      </w:r>
      <w:r w:rsidRPr="007D40BB">
        <w:rPr>
          <w:rFonts w:ascii="FrankRuehl" w:hAnsi="FrankRuehl" w:hint="cs"/>
          <w:sz w:val="26"/>
          <w:rtl/>
        </w:rPr>
        <w:t xml:space="preserve">" - חוק יסודות התקציב, </w:t>
      </w:r>
      <w:proofErr w:type="spellStart"/>
      <w:r w:rsidRPr="007D40BB">
        <w:rPr>
          <w:rFonts w:ascii="FrankRuehl" w:hAnsi="FrankRuehl" w:hint="cs"/>
          <w:sz w:val="26"/>
          <w:rtl/>
        </w:rPr>
        <w:t>התשמ"ה</w:t>
      </w:r>
      <w:proofErr w:type="spellEnd"/>
      <w:r w:rsidRPr="007D40BB">
        <w:rPr>
          <w:rFonts w:ascii="FrankRuehl" w:hAnsi="FrankRuehl" w:hint="cs"/>
          <w:sz w:val="26"/>
          <w:rtl/>
        </w:rPr>
        <w:t>- 1985</w:t>
      </w:r>
      <w:r w:rsidRPr="007D40BB">
        <w:rPr>
          <w:rFonts w:ascii="FrankRuehl" w:hAnsi="FrankRuehl"/>
          <w:sz w:val="26"/>
          <w:rtl/>
        </w:rPr>
        <w:t>;</w:t>
      </w:r>
    </w:p>
    <w:p w:rsidR="007D40BB" w:rsidRPr="007D40BB" w:rsidRDefault="007D40BB" w:rsidP="007D40BB">
      <w:pPr>
        <w:pStyle w:val="ListParagraph"/>
        <w:spacing w:before="0" w:after="0" w:line="276" w:lineRule="auto"/>
        <w:rPr>
          <w:rFonts w:ascii="FrankRuehl" w:hAnsi="FrankRuehl"/>
          <w:sz w:val="26"/>
          <w:rtl/>
        </w:rPr>
      </w:pPr>
      <w:r w:rsidRPr="007D40BB">
        <w:rPr>
          <w:rFonts w:ascii="FrankRuehl" w:hAnsi="FrankRuehl"/>
          <w:sz w:val="26"/>
          <w:rtl/>
        </w:rPr>
        <w:t>"</w:t>
      </w:r>
      <w:r w:rsidRPr="007D40BB">
        <w:rPr>
          <w:rFonts w:ascii="FrankRuehl" w:hAnsi="FrankRuehl" w:hint="eastAsia"/>
          <w:b/>
          <w:bCs/>
          <w:sz w:val="26"/>
          <w:rtl/>
        </w:rPr>
        <w:t>מחיר</w:t>
      </w:r>
      <w:r w:rsidRPr="007D40BB">
        <w:rPr>
          <w:rFonts w:ascii="FrankRuehl" w:hAnsi="FrankRuehl"/>
          <w:b/>
          <w:bCs/>
          <w:sz w:val="26"/>
          <w:rtl/>
        </w:rPr>
        <w:t xml:space="preserve"> </w:t>
      </w:r>
      <w:r w:rsidRPr="007D40BB">
        <w:rPr>
          <w:rFonts w:ascii="FrankRuehl" w:hAnsi="FrankRuehl" w:hint="eastAsia"/>
          <w:b/>
          <w:bCs/>
          <w:sz w:val="26"/>
          <w:rtl/>
        </w:rPr>
        <w:t>יום</w:t>
      </w:r>
      <w:r w:rsidRPr="007D40BB">
        <w:rPr>
          <w:rFonts w:ascii="FrankRuehl" w:hAnsi="FrankRuehl"/>
          <w:b/>
          <w:bCs/>
          <w:sz w:val="26"/>
          <w:rtl/>
        </w:rPr>
        <w:t xml:space="preserve"> </w:t>
      </w:r>
      <w:r w:rsidRPr="007D40BB">
        <w:rPr>
          <w:rFonts w:ascii="FrankRuehl" w:hAnsi="FrankRuehl" w:hint="eastAsia"/>
          <w:b/>
          <w:bCs/>
          <w:sz w:val="26"/>
          <w:rtl/>
        </w:rPr>
        <w:t>הבראה</w:t>
      </w:r>
      <w:r w:rsidRPr="007D40BB">
        <w:rPr>
          <w:rFonts w:ascii="FrankRuehl" w:hAnsi="FrankRuehl"/>
          <w:sz w:val="26"/>
          <w:rtl/>
        </w:rPr>
        <w:t>"</w:t>
      </w:r>
      <w:r w:rsidRPr="007D40BB">
        <w:rPr>
          <w:rFonts w:ascii="FrankRuehl" w:hAnsi="FrankRuehl" w:hint="cs"/>
          <w:sz w:val="26"/>
          <w:rtl/>
        </w:rPr>
        <w:t xml:space="preserve"> </w:t>
      </w:r>
      <w:r w:rsidRPr="007D40BB">
        <w:rPr>
          <w:rFonts w:ascii="FrankRuehl" w:hAnsi="FrankRuehl"/>
          <w:sz w:val="26"/>
          <w:rtl/>
        </w:rPr>
        <w:t>–</w:t>
      </w:r>
      <w:r w:rsidRPr="007D40BB">
        <w:rPr>
          <w:rFonts w:ascii="FrankRuehl" w:hAnsi="FrankRuehl" w:hint="cs"/>
          <w:sz w:val="26"/>
          <w:rtl/>
        </w:rPr>
        <w:t xml:space="preserve"> </w:t>
      </w:r>
      <w:r w:rsidRPr="007D40BB">
        <w:rPr>
          <w:rFonts w:ascii="FrankRuehl" w:hAnsi="FrankRuehl" w:hint="eastAsia"/>
          <w:sz w:val="26"/>
          <w:rtl/>
        </w:rPr>
        <w:t>המחיר</w:t>
      </w:r>
      <w:r w:rsidRPr="007D40BB">
        <w:rPr>
          <w:rFonts w:ascii="FrankRuehl" w:hAnsi="FrankRuehl"/>
          <w:sz w:val="26"/>
          <w:rtl/>
        </w:rPr>
        <w:t xml:space="preserve"> </w:t>
      </w:r>
      <w:r w:rsidRPr="007D40BB">
        <w:rPr>
          <w:rFonts w:ascii="FrankRuehl" w:hAnsi="FrankRuehl" w:hint="eastAsia"/>
          <w:sz w:val="26"/>
          <w:rtl/>
        </w:rPr>
        <w:t>לפיו</w:t>
      </w:r>
      <w:r w:rsidRPr="007D40BB">
        <w:rPr>
          <w:rFonts w:ascii="FrankRuehl" w:hAnsi="FrankRuehl"/>
          <w:sz w:val="26"/>
          <w:rtl/>
        </w:rPr>
        <w:t xml:space="preserve"> </w:t>
      </w:r>
      <w:r w:rsidRPr="007D40BB">
        <w:rPr>
          <w:rFonts w:ascii="FrankRuehl" w:hAnsi="FrankRuehl" w:hint="eastAsia"/>
          <w:sz w:val="26"/>
          <w:rtl/>
        </w:rPr>
        <w:t>משלם</w:t>
      </w:r>
      <w:r w:rsidRPr="007D40BB">
        <w:rPr>
          <w:rFonts w:ascii="FrankRuehl" w:hAnsi="FrankRuehl"/>
          <w:sz w:val="26"/>
          <w:rtl/>
        </w:rPr>
        <w:t xml:space="preserve"> </w:t>
      </w:r>
      <w:r w:rsidRPr="007D40BB">
        <w:rPr>
          <w:rFonts w:ascii="FrankRuehl" w:hAnsi="FrankRuehl" w:hint="eastAsia"/>
          <w:sz w:val="26"/>
          <w:rtl/>
        </w:rPr>
        <w:t>המעסיק</w:t>
      </w:r>
      <w:r w:rsidRPr="007D40BB">
        <w:rPr>
          <w:rFonts w:ascii="FrankRuehl" w:hAnsi="FrankRuehl"/>
          <w:sz w:val="26"/>
          <w:rtl/>
        </w:rPr>
        <w:t xml:space="preserve"> </w:t>
      </w:r>
      <w:r w:rsidRPr="007D40BB">
        <w:rPr>
          <w:rFonts w:ascii="FrankRuehl" w:hAnsi="FrankRuehl" w:hint="eastAsia"/>
          <w:sz w:val="26"/>
          <w:rtl/>
        </w:rPr>
        <w:t>לעובד</w:t>
      </w:r>
      <w:r w:rsidRPr="007D40BB">
        <w:rPr>
          <w:rFonts w:ascii="FrankRuehl" w:hAnsi="FrankRuehl"/>
          <w:sz w:val="26"/>
          <w:rtl/>
        </w:rPr>
        <w:t xml:space="preserve"> </w:t>
      </w:r>
      <w:r w:rsidRPr="007D40BB">
        <w:rPr>
          <w:rFonts w:ascii="FrankRuehl" w:hAnsi="FrankRuehl" w:hint="eastAsia"/>
          <w:sz w:val="26"/>
          <w:rtl/>
        </w:rPr>
        <w:t>יום</w:t>
      </w:r>
      <w:r w:rsidRPr="007D40BB">
        <w:rPr>
          <w:rFonts w:ascii="FrankRuehl" w:hAnsi="FrankRuehl"/>
          <w:sz w:val="26"/>
          <w:rtl/>
        </w:rPr>
        <w:t xml:space="preserve"> </w:t>
      </w:r>
      <w:r w:rsidRPr="007D40BB">
        <w:rPr>
          <w:rFonts w:ascii="FrankRuehl" w:hAnsi="FrankRuehl" w:hint="eastAsia"/>
          <w:sz w:val="26"/>
          <w:rtl/>
        </w:rPr>
        <w:t>הבראה</w:t>
      </w:r>
      <w:r w:rsidRPr="007D40BB">
        <w:rPr>
          <w:rFonts w:ascii="FrankRuehl" w:hAnsi="FrankRuehl"/>
          <w:sz w:val="26"/>
          <w:rtl/>
        </w:rPr>
        <w:t xml:space="preserve"> </w:t>
      </w:r>
      <w:r w:rsidRPr="007D40BB">
        <w:rPr>
          <w:rFonts w:ascii="FrankRuehl" w:hAnsi="FrankRuehl" w:hint="eastAsia"/>
          <w:sz w:val="26"/>
          <w:rtl/>
        </w:rPr>
        <w:t>אחד</w:t>
      </w:r>
      <w:r w:rsidRPr="007D40BB">
        <w:rPr>
          <w:rFonts w:ascii="FrankRuehl" w:hAnsi="FrankRuehl"/>
          <w:sz w:val="26"/>
          <w:rtl/>
        </w:rPr>
        <w:t xml:space="preserve">, </w:t>
      </w:r>
      <w:r w:rsidRPr="007D40BB">
        <w:rPr>
          <w:rFonts w:ascii="FrankRuehl" w:hAnsi="FrankRuehl" w:hint="eastAsia"/>
          <w:sz w:val="26"/>
          <w:rtl/>
        </w:rPr>
        <w:t>לפי</w:t>
      </w:r>
      <w:r w:rsidRPr="007D40BB">
        <w:rPr>
          <w:rFonts w:ascii="FrankRuehl" w:hAnsi="FrankRuehl"/>
          <w:sz w:val="26"/>
          <w:rtl/>
        </w:rPr>
        <w:t xml:space="preserve"> </w:t>
      </w:r>
      <w:r w:rsidRPr="007D40BB">
        <w:rPr>
          <w:rFonts w:ascii="FrankRuehl" w:hAnsi="FrankRuehl" w:hint="eastAsia"/>
          <w:sz w:val="26"/>
          <w:rtl/>
        </w:rPr>
        <w:t>דין</w:t>
      </w:r>
      <w:r w:rsidRPr="007D40BB">
        <w:rPr>
          <w:rFonts w:ascii="FrankRuehl" w:hAnsi="FrankRuehl"/>
          <w:sz w:val="26"/>
          <w:rtl/>
        </w:rPr>
        <w:t xml:space="preserve"> </w:t>
      </w:r>
      <w:r w:rsidRPr="007D40BB">
        <w:rPr>
          <w:rFonts w:ascii="FrankRuehl" w:hAnsi="FrankRuehl" w:hint="eastAsia"/>
          <w:sz w:val="26"/>
          <w:rtl/>
        </w:rPr>
        <w:t>או</w:t>
      </w:r>
      <w:r w:rsidRPr="007D40BB">
        <w:rPr>
          <w:rFonts w:ascii="FrankRuehl" w:hAnsi="FrankRuehl"/>
          <w:sz w:val="26"/>
          <w:rtl/>
        </w:rPr>
        <w:t xml:space="preserve"> </w:t>
      </w:r>
      <w:r w:rsidRPr="007D40BB">
        <w:rPr>
          <w:rFonts w:ascii="FrankRuehl" w:hAnsi="FrankRuehl" w:hint="eastAsia"/>
          <w:sz w:val="26"/>
          <w:rtl/>
        </w:rPr>
        <w:t>הסכם</w:t>
      </w:r>
      <w:r w:rsidRPr="007D40BB">
        <w:rPr>
          <w:rFonts w:ascii="FrankRuehl" w:hAnsi="FrankRuehl"/>
          <w:sz w:val="26"/>
          <w:rtl/>
        </w:rPr>
        <w:t xml:space="preserve"> החל לגביו, </w:t>
      </w:r>
      <w:r w:rsidRPr="007D40BB">
        <w:rPr>
          <w:rFonts w:ascii="FrankRuehl" w:hAnsi="FrankRuehl" w:hint="eastAsia"/>
          <w:sz w:val="26"/>
          <w:rtl/>
        </w:rPr>
        <w:t>בשנת</w:t>
      </w:r>
      <w:r w:rsidRPr="007D40BB">
        <w:rPr>
          <w:rFonts w:ascii="FrankRuehl" w:hAnsi="FrankRuehl"/>
          <w:sz w:val="26"/>
          <w:rtl/>
        </w:rPr>
        <w:t xml:space="preserve"> </w:t>
      </w:r>
      <w:r w:rsidRPr="007D40BB">
        <w:rPr>
          <w:rFonts w:ascii="FrankRuehl" w:hAnsi="FrankRuehl" w:hint="cs"/>
          <w:sz w:val="26"/>
          <w:rtl/>
        </w:rPr>
        <w:t>2025, אך לא פחות מסך של 418 שקלים חדשים ולא יותר מסך של 471.4 שקלים חדשים;</w:t>
      </w:r>
    </w:p>
    <w:p w:rsidR="007D40BB" w:rsidRPr="007D40BB" w:rsidRDefault="007D40BB" w:rsidP="007D40BB">
      <w:pPr>
        <w:pStyle w:val="ListParagraph"/>
        <w:spacing w:before="0" w:after="0" w:line="276" w:lineRule="auto"/>
        <w:rPr>
          <w:rFonts w:ascii="FrankRuehl" w:hAnsi="FrankRuehl"/>
          <w:sz w:val="26"/>
          <w:rtl/>
        </w:rPr>
      </w:pPr>
      <w:r w:rsidRPr="007D40BB">
        <w:rPr>
          <w:rFonts w:ascii="FrankRuehl" w:hAnsi="FrankRuehl"/>
          <w:sz w:val="26"/>
          <w:rtl/>
        </w:rPr>
        <w:t>"</w:t>
      </w:r>
      <w:r w:rsidRPr="007D40BB">
        <w:rPr>
          <w:rFonts w:ascii="FrankRuehl" w:hAnsi="FrankRuehl"/>
          <w:b/>
          <w:bCs/>
          <w:sz w:val="26"/>
          <w:rtl/>
        </w:rPr>
        <w:t>קופת גמל לקצבה</w:t>
      </w:r>
      <w:r w:rsidRPr="007D40BB">
        <w:rPr>
          <w:rFonts w:ascii="FrankRuehl" w:hAnsi="FrankRuehl"/>
          <w:sz w:val="26"/>
          <w:rtl/>
        </w:rPr>
        <w:t>" - כהגדרתה בחוק הפיקוח על שירותים פיננסיים (קופות גמל), תשס"ה-2005</w:t>
      </w:r>
      <w:r w:rsidRPr="007D40BB">
        <w:rPr>
          <w:rFonts w:ascii="FrankRuehl" w:hAnsi="FrankRuehl" w:hint="cs"/>
          <w:sz w:val="26"/>
          <w:rtl/>
        </w:rPr>
        <w:t>;</w:t>
      </w:r>
    </w:p>
    <w:p w:rsidR="007D40BB" w:rsidRPr="007D40BB" w:rsidRDefault="007D40BB" w:rsidP="007D40BB">
      <w:pPr>
        <w:pStyle w:val="ListParagraph"/>
        <w:spacing w:before="0" w:after="0" w:line="276" w:lineRule="auto"/>
        <w:rPr>
          <w:rFonts w:ascii="FrankRuehl" w:hAnsi="FrankRuehl"/>
          <w:sz w:val="26"/>
          <w:u w:val="single"/>
          <w:rtl/>
        </w:rPr>
      </w:pPr>
      <w:r w:rsidRPr="007D40BB">
        <w:rPr>
          <w:rStyle w:val="default"/>
          <w:rFonts w:ascii="FrankRuehl" w:hAnsi="FrankRuehl" w:cs="FrankRuehl"/>
          <w:sz w:val="26"/>
          <w:rtl/>
        </w:rPr>
        <w:t>"</w:t>
      </w:r>
      <w:r w:rsidRPr="007D40BB">
        <w:rPr>
          <w:rStyle w:val="default"/>
          <w:rFonts w:ascii="FrankRuehl" w:hAnsi="FrankRuehl" w:cs="FrankRuehl"/>
          <w:b/>
          <w:bCs/>
          <w:sz w:val="26"/>
          <w:rtl/>
        </w:rPr>
        <w:t>תשלומי גישור</w:t>
      </w:r>
      <w:r w:rsidRPr="007D40BB">
        <w:rPr>
          <w:rStyle w:val="default"/>
          <w:rFonts w:ascii="FrankRuehl" w:hAnsi="FrankRuehl" w:cs="FrankRuehl"/>
          <w:sz w:val="26"/>
          <w:rtl/>
        </w:rPr>
        <w:t xml:space="preserve">" - תשלומים המשולמים מדי חודש בחודשו באופן רציף, לפי הסכם, מקופת </w:t>
      </w:r>
      <w:r w:rsidRPr="007D40BB">
        <w:rPr>
          <w:rStyle w:val="default"/>
          <w:rFonts w:ascii="FrankRuehl" w:hAnsi="FrankRuehl" w:cs="FrankRuehl" w:hint="cs"/>
          <w:sz w:val="26"/>
          <w:rtl/>
        </w:rPr>
        <w:t>המדינה</w:t>
      </w:r>
      <w:r w:rsidRPr="007D40BB">
        <w:rPr>
          <w:rStyle w:val="default"/>
          <w:rFonts w:ascii="FrankRuehl" w:hAnsi="FrankRuehl" w:cs="FrankRuehl"/>
          <w:sz w:val="26"/>
          <w:rtl/>
        </w:rPr>
        <w:t>, מקופת גמל לקצבה או ממבטח, למי שפרש מעבודתו, בעד התקופה שממועד פרישתו מעבודה עד המועד שבו הוא זכאי לתשלומי קצבה מקופת גמל לקצב</w:t>
      </w:r>
      <w:r w:rsidRPr="007D40BB">
        <w:rPr>
          <w:rFonts w:ascii="FrankRuehl" w:hAnsi="FrankRuehl"/>
          <w:sz w:val="26"/>
          <w:rtl/>
        </w:rPr>
        <w:t>ה.</w:t>
      </w:r>
    </w:p>
    <w:p w:rsidR="007D40BB" w:rsidRPr="007D40BB" w:rsidRDefault="007D40BB" w:rsidP="007D40BB">
      <w:pPr>
        <w:numPr>
          <w:ilvl w:val="0"/>
          <w:numId w:val="8"/>
        </w:numPr>
        <w:spacing w:before="0" w:after="0" w:line="276" w:lineRule="auto"/>
        <w:rPr>
          <w:b/>
          <w:bCs/>
          <w:sz w:val="26"/>
          <w:u w:val="single"/>
          <w:rtl/>
        </w:rPr>
      </w:pPr>
      <w:r w:rsidRPr="007D40BB">
        <w:rPr>
          <w:rFonts w:hint="cs"/>
          <w:b/>
          <w:bCs/>
          <w:sz w:val="26"/>
          <w:u w:val="single"/>
          <w:rtl/>
        </w:rPr>
        <w:t>הפחתת דמי הבראה</w:t>
      </w:r>
    </w:p>
    <w:p w:rsidR="007D40BB" w:rsidRPr="007D40BB" w:rsidRDefault="007D40BB" w:rsidP="007D40BB">
      <w:pPr>
        <w:spacing w:before="0" w:after="0" w:line="276" w:lineRule="auto"/>
        <w:ind w:left="720"/>
        <w:rPr>
          <w:rFonts w:ascii="FrankRuehl" w:hAnsi="FrankRuehl"/>
          <w:sz w:val="26"/>
          <w:rtl/>
        </w:rPr>
      </w:pPr>
    </w:p>
    <w:p w:rsidR="007D40BB" w:rsidRPr="007D40BB" w:rsidRDefault="007D40BB" w:rsidP="007D40BB">
      <w:pPr>
        <w:numPr>
          <w:ilvl w:val="1"/>
          <w:numId w:val="8"/>
        </w:numPr>
        <w:spacing w:before="0" w:after="0" w:line="276" w:lineRule="auto"/>
        <w:rPr>
          <w:rFonts w:ascii="FrankRuehl" w:hAnsi="FrankRuehl"/>
          <w:sz w:val="26"/>
          <w:u w:val="single"/>
        </w:rPr>
      </w:pPr>
      <w:r w:rsidRPr="007D40BB">
        <w:rPr>
          <w:rFonts w:ascii="FrankRuehl" w:hAnsi="FrankRuehl" w:hint="cs"/>
          <w:sz w:val="26"/>
          <w:rtl/>
        </w:rPr>
        <w:t>לכל עובד אשר זכאי לדמי הבראה בשנת 2025, יופחת מחיר יום הבראה מתשלום דמי ההבראה כאמור במועד בו משולמים לעובד דמי ההבראה. ואולם:</w:t>
      </w:r>
    </w:p>
    <w:p w:rsidR="007D40BB" w:rsidRPr="007D40BB" w:rsidRDefault="007D40BB" w:rsidP="007D40BB">
      <w:pPr>
        <w:numPr>
          <w:ilvl w:val="2"/>
          <w:numId w:val="8"/>
        </w:numPr>
        <w:spacing w:before="0" w:after="0" w:line="276" w:lineRule="auto"/>
        <w:rPr>
          <w:rFonts w:ascii="FrankRuehl" w:hAnsi="FrankRuehl"/>
          <w:sz w:val="26"/>
          <w:rtl/>
        </w:rPr>
      </w:pPr>
      <w:r w:rsidRPr="007D40BB">
        <w:rPr>
          <w:rFonts w:ascii="FrankRuehl" w:hAnsi="FrankRuehl" w:hint="cs"/>
          <w:sz w:val="26"/>
          <w:rtl/>
        </w:rPr>
        <w:t>לעובד שדמי הבראה משולמים לו באופן יחסי לחלקיות משרה בשנת 2025 - יוכפל מחיר יום ההבראה בחלקיות המשרה של העובד לפיה מחושבים עבורו דמי הבראה בשנת 2025.</w:t>
      </w:r>
    </w:p>
    <w:p w:rsidR="007D40BB" w:rsidRPr="007D40BB" w:rsidRDefault="007D40BB" w:rsidP="007D40BB">
      <w:pPr>
        <w:numPr>
          <w:ilvl w:val="2"/>
          <w:numId w:val="8"/>
        </w:numPr>
        <w:spacing w:before="0" w:after="0" w:line="276" w:lineRule="auto"/>
        <w:rPr>
          <w:rFonts w:ascii="FrankRuehl" w:hAnsi="FrankRuehl"/>
          <w:sz w:val="26"/>
        </w:rPr>
      </w:pPr>
      <w:r w:rsidRPr="007D40BB">
        <w:rPr>
          <w:rFonts w:ascii="FrankRuehl" w:hAnsi="FrankRuehl" w:hint="cs"/>
          <w:sz w:val="26"/>
          <w:rtl/>
        </w:rPr>
        <w:t>לעובד אשר דמי הבראה משולמים לו באופן יחסי בגין חלק משנת 2025 שבו היה מועסק- יוכפל מחיר דמי ההבראה בחלקיות תקופת העסקתו של העובד בשירות המדינה בשנת 2025.</w:t>
      </w:r>
    </w:p>
    <w:p w:rsidR="007D40BB" w:rsidRPr="007D40BB" w:rsidRDefault="007D40BB" w:rsidP="007D40BB">
      <w:pPr>
        <w:numPr>
          <w:ilvl w:val="2"/>
          <w:numId w:val="8"/>
        </w:numPr>
        <w:spacing w:before="0" w:after="0" w:line="276" w:lineRule="auto"/>
        <w:rPr>
          <w:rFonts w:ascii="FrankRuehl" w:hAnsi="FrankRuehl"/>
          <w:sz w:val="26"/>
        </w:rPr>
      </w:pPr>
      <w:r w:rsidRPr="007D40BB">
        <w:rPr>
          <w:rFonts w:ascii="FrankRuehl" w:hAnsi="FrankRuehl"/>
          <w:sz w:val="26"/>
          <w:rtl/>
        </w:rPr>
        <w:t>מובהר לעניין זה, כי לגבי עובד שדמי הבראה משולמים לו באופן יחסי לחלקיות משרה בשנת 202</w:t>
      </w:r>
      <w:r w:rsidRPr="007D40BB">
        <w:rPr>
          <w:rFonts w:ascii="FrankRuehl" w:hAnsi="FrankRuehl" w:hint="cs"/>
          <w:sz w:val="26"/>
          <w:rtl/>
        </w:rPr>
        <w:t>5</w:t>
      </w:r>
      <w:r w:rsidRPr="007D40BB">
        <w:rPr>
          <w:rFonts w:ascii="FrankRuehl" w:hAnsi="FrankRuehl"/>
          <w:sz w:val="26"/>
          <w:rtl/>
        </w:rPr>
        <w:t xml:space="preserve"> ובאופן יחסי בגין חלק משנת 202</w:t>
      </w:r>
      <w:r w:rsidRPr="007D40BB">
        <w:rPr>
          <w:rFonts w:ascii="FrankRuehl" w:hAnsi="FrankRuehl" w:hint="cs"/>
          <w:sz w:val="26"/>
          <w:rtl/>
        </w:rPr>
        <w:t>5</w:t>
      </w:r>
      <w:r w:rsidRPr="007D40BB">
        <w:rPr>
          <w:rFonts w:ascii="FrankRuehl" w:hAnsi="FrankRuehl"/>
          <w:sz w:val="26"/>
          <w:rtl/>
        </w:rPr>
        <w:t xml:space="preserve"> שבו היה מועסק - יוכפל מחיר יום ההבראה בחלקיות המשרה שלו לפיה מחושבים עבורו דמי הבראה בשנת 202</w:t>
      </w:r>
      <w:r w:rsidRPr="007D40BB">
        <w:rPr>
          <w:rFonts w:ascii="FrankRuehl" w:hAnsi="FrankRuehl" w:hint="cs"/>
          <w:sz w:val="26"/>
          <w:rtl/>
        </w:rPr>
        <w:t>5</w:t>
      </w:r>
      <w:r w:rsidRPr="007D40BB">
        <w:rPr>
          <w:rFonts w:ascii="FrankRuehl" w:hAnsi="FrankRuehl"/>
          <w:sz w:val="26"/>
          <w:rtl/>
        </w:rPr>
        <w:t xml:space="preserve"> ובחלקיות תקופת העסקתו של העובד </w:t>
      </w:r>
      <w:r w:rsidRPr="007D40BB">
        <w:rPr>
          <w:rFonts w:ascii="FrankRuehl" w:hAnsi="FrankRuehl" w:hint="cs"/>
          <w:sz w:val="26"/>
          <w:rtl/>
        </w:rPr>
        <w:t>בשירות המדינה</w:t>
      </w:r>
      <w:r w:rsidRPr="007D40BB">
        <w:rPr>
          <w:rFonts w:ascii="FrankRuehl" w:hAnsi="FrankRuehl"/>
          <w:sz w:val="26"/>
          <w:rtl/>
        </w:rPr>
        <w:t xml:space="preserve"> בשנת 202</w:t>
      </w:r>
      <w:r w:rsidRPr="007D40BB">
        <w:rPr>
          <w:rFonts w:ascii="FrankRuehl" w:hAnsi="FrankRuehl" w:hint="cs"/>
          <w:sz w:val="26"/>
          <w:rtl/>
        </w:rPr>
        <w:t>5</w:t>
      </w:r>
      <w:r w:rsidRPr="007D40BB">
        <w:rPr>
          <w:rFonts w:ascii="FrankRuehl" w:hAnsi="FrankRuehl"/>
          <w:sz w:val="26"/>
          <w:rtl/>
        </w:rPr>
        <w:t>.</w:t>
      </w:r>
    </w:p>
    <w:p w:rsidR="007D40BB" w:rsidRPr="007D40BB" w:rsidRDefault="007D40BB" w:rsidP="007D40BB">
      <w:pPr>
        <w:numPr>
          <w:ilvl w:val="2"/>
          <w:numId w:val="8"/>
        </w:numPr>
        <w:spacing w:before="0" w:after="0" w:line="276" w:lineRule="auto"/>
        <w:rPr>
          <w:rFonts w:ascii="FrankRuehl" w:hAnsi="FrankRuehl"/>
          <w:sz w:val="26"/>
        </w:rPr>
      </w:pPr>
      <w:r w:rsidRPr="007D40BB">
        <w:rPr>
          <w:rFonts w:ascii="FrankRuehl" w:hAnsi="FrankRuehl" w:hint="eastAsia"/>
          <w:sz w:val="26"/>
          <w:rtl/>
        </w:rPr>
        <w:t>עובד</w:t>
      </w:r>
      <w:r w:rsidRPr="007D40BB">
        <w:rPr>
          <w:rFonts w:ascii="FrankRuehl" w:hAnsi="FrankRuehl"/>
          <w:sz w:val="26"/>
          <w:rtl/>
        </w:rPr>
        <w:t xml:space="preserve"> </w:t>
      </w:r>
      <w:r w:rsidRPr="007D40BB">
        <w:rPr>
          <w:rFonts w:ascii="FrankRuehl" w:hAnsi="FrankRuehl" w:hint="eastAsia"/>
          <w:sz w:val="26"/>
          <w:rtl/>
        </w:rPr>
        <w:t>אשר</w:t>
      </w:r>
      <w:r w:rsidRPr="007D40BB">
        <w:rPr>
          <w:rFonts w:ascii="FrankRuehl" w:hAnsi="FrankRuehl"/>
          <w:sz w:val="26"/>
          <w:rtl/>
        </w:rPr>
        <w:t xml:space="preserve"> דמי ההבראה משולמים לו כתשלום שנתי, שפרש מעבודתו או נפטר במהלך שנת הבראה ושהוא, או מי שזכאי תחתיו לפי דין לדמי ההבראה, זכאי לתשלום דמי הבראה מאוצר המדינה, גם בעד חלק משנת ההבראה שלאחר מועד הפרישה מהעבודה או הפטירה, לפי העניין (בסעיף זה - זכאי), יחולו לגביו ההוראות בעניין הפחתת מחיר דמי הבראה לעניין החלק מדמי ההבראה שמשולמים לו בעד התקופה באותה שנת הבראה שקדמה למועד הפרישה מן העבודה או למועד הפטירה, לפי העניין. לעניין זה, שנת הבראה- תקופה של שנה שבעד כולה או בעד חלק ממנה משולמים דמי הבראה אשר מועד תשלומם חל בתקופה שממועד כניסת הסכם קיבוצי לתוקף, קרי </w:t>
      </w:r>
      <w:r w:rsidRPr="007D40BB">
        <w:rPr>
          <w:rFonts w:ascii="FrankRuehl" w:hAnsi="FrankRuehl" w:hint="cs"/>
          <w:sz w:val="26"/>
          <w:rtl/>
        </w:rPr>
        <w:t>01.01.2025</w:t>
      </w:r>
      <w:r w:rsidRPr="007D40BB">
        <w:rPr>
          <w:rFonts w:ascii="FrankRuehl" w:hAnsi="FrankRuehl"/>
          <w:sz w:val="26"/>
          <w:rtl/>
        </w:rPr>
        <w:t xml:space="preserve"> ועד ליום 31.12.202</w:t>
      </w:r>
      <w:r w:rsidRPr="007D40BB">
        <w:rPr>
          <w:rFonts w:ascii="FrankRuehl" w:hAnsi="FrankRuehl" w:hint="cs"/>
          <w:sz w:val="26"/>
          <w:rtl/>
        </w:rPr>
        <w:t>5</w:t>
      </w:r>
      <w:r w:rsidRPr="007D40BB">
        <w:rPr>
          <w:rFonts w:ascii="FrankRuehl" w:hAnsi="FrankRuehl"/>
          <w:sz w:val="26"/>
          <w:rtl/>
        </w:rPr>
        <w:t>.</w:t>
      </w:r>
    </w:p>
    <w:p w:rsidR="007D40BB" w:rsidRPr="007D40BB" w:rsidRDefault="007D40BB" w:rsidP="007D40BB">
      <w:pPr>
        <w:numPr>
          <w:ilvl w:val="2"/>
          <w:numId w:val="8"/>
        </w:numPr>
        <w:spacing w:before="0" w:after="0" w:line="276" w:lineRule="auto"/>
        <w:rPr>
          <w:rFonts w:ascii="FrankRuehl" w:hAnsi="FrankRuehl"/>
          <w:sz w:val="26"/>
        </w:rPr>
      </w:pPr>
      <w:r w:rsidRPr="007D40BB">
        <w:rPr>
          <w:rFonts w:ascii="FrankRuehl" w:hAnsi="FrankRuehl" w:hint="eastAsia"/>
          <w:sz w:val="26"/>
          <w:rtl/>
        </w:rPr>
        <w:t>חלה</w:t>
      </w:r>
      <w:r w:rsidRPr="007D40BB">
        <w:rPr>
          <w:rFonts w:ascii="FrankRuehl" w:hAnsi="FrankRuehl"/>
          <w:sz w:val="26"/>
          <w:rtl/>
        </w:rPr>
        <w:t xml:space="preserve"> </w:t>
      </w:r>
      <w:r w:rsidRPr="007D40BB">
        <w:rPr>
          <w:rFonts w:ascii="FrankRuehl" w:hAnsi="FrankRuehl" w:hint="eastAsia"/>
          <w:sz w:val="26"/>
          <w:rtl/>
        </w:rPr>
        <w:t>הפרישה</w:t>
      </w:r>
      <w:r w:rsidRPr="007D40BB">
        <w:rPr>
          <w:rFonts w:ascii="FrankRuehl" w:hAnsi="FrankRuehl"/>
          <w:sz w:val="26"/>
          <w:rtl/>
        </w:rPr>
        <w:t xml:space="preserve"> </w:t>
      </w:r>
      <w:r w:rsidRPr="007D40BB">
        <w:rPr>
          <w:rFonts w:ascii="FrankRuehl" w:hAnsi="FrankRuehl" w:hint="eastAsia"/>
          <w:sz w:val="26"/>
          <w:rtl/>
        </w:rPr>
        <w:t>מהעבודה</w:t>
      </w:r>
      <w:r w:rsidRPr="007D40BB">
        <w:rPr>
          <w:rFonts w:ascii="FrankRuehl" w:hAnsi="FrankRuehl"/>
          <w:sz w:val="26"/>
          <w:rtl/>
        </w:rPr>
        <w:t xml:space="preserve"> </w:t>
      </w:r>
      <w:r w:rsidRPr="007D40BB">
        <w:rPr>
          <w:rFonts w:ascii="FrankRuehl" w:hAnsi="FrankRuehl" w:hint="eastAsia"/>
          <w:sz w:val="26"/>
          <w:rtl/>
        </w:rPr>
        <w:t>או</w:t>
      </w:r>
      <w:r w:rsidRPr="007D40BB">
        <w:rPr>
          <w:rFonts w:ascii="FrankRuehl" w:hAnsi="FrankRuehl"/>
          <w:sz w:val="26"/>
          <w:rtl/>
        </w:rPr>
        <w:t xml:space="preserve"> </w:t>
      </w:r>
      <w:r w:rsidRPr="007D40BB">
        <w:rPr>
          <w:rFonts w:ascii="FrankRuehl" w:hAnsi="FrankRuehl" w:hint="eastAsia"/>
          <w:sz w:val="26"/>
          <w:rtl/>
        </w:rPr>
        <w:t>הפטירה</w:t>
      </w:r>
      <w:r w:rsidRPr="007D40BB">
        <w:rPr>
          <w:rFonts w:ascii="FrankRuehl" w:hAnsi="FrankRuehl"/>
          <w:sz w:val="26"/>
          <w:rtl/>
        </w:rPr>
        <w:t xml:space="preserve"> </w:t>
      </w:r>
      <w:r w:rsidRPr="007D40BB">
        <w:rPr>
          <w:rFonts w:ascii="FrankRuehl" w:hAnsi="FrankRuehl" w:hint="eastAsia"/>
          <w:sz w:val="26"/>
          <w:rtl/>
        </w:rPr>
        <w:t>כאמור</w:t>
      </w:r>
      <w:r w:rsidRPr="007D40BB">
        <w:rPr>
          <w:rFonts w:ascii="FrankRuehl" w:hAnsi="FrankRuehl"/>
          <w:sz w:val="26"/>
          <w:rtl/>
        </w:rPr>
        <w:t xml:space="preserve"> </w:t>
      </w:r>
      <w:r w:rsidRPr="007D40BB">
        <w:rPr>
          <w:rFonts w:ascii="FrankRuehl" w:hAnsi="FrankRuehl" w:hint="eastAsia"/>
          <w:sz w:val="26"/>
          <w:rtl/>
        </w:rPr>
        <w:t>בסעיף</w:t>
      </w:r>
      <w:r w:rsidRPr="007D40BB">
        <w:rPr>
          <w:rFonts w:ascii="FrankRuehl" w:hAnsi="FrankRuehl"/>
          <w:sz w:val="26"/>
          <w:rtl/>
        </w:rPr>
        <w:t xml:space="preserve"> 4.1.4 </w:t>
      </w:r>
      <w:r w:rsidRPr="007D40BB">
        <w:rPr>
          <w:rFonts w:ascii="FrankRuehl" w:hAnsi="FrankRuehl" w:hint="eastAsia"/>
          <w:sz w:val="26"/>
          <w:rtl/>
        </w:rPr>
        <w:t>לעיל</w:t>
      </w:r>
      <w:r w:rsidRPr="007D40BB">
        <w:rPr>
          <w:rFonts w:ascii="FrankRuehl" w:hAnsi="FrankRuehl"/>
          <w:sz w:val="26"/>
          <w:rtl/>
        </w:rPr>
        <w:t xml:space="preserve"> </w:t>
      </w:r>
      <w:r w:rsidRPr="007D40BB">
        <w:rPr>
          <w:rFonts w:ascii="FrankRuehl" w:hAnsi="FrankRuehl" w:hint="eastAsia"/>
          <w:sz w:val="26"/>
          <w:rtl/>
        </w:rPr>
        <w:t>לאחר</w:t>
      </w:r>
      <w:r w:rsidRPr="007D40BB">
        <w:rPr>
          <w:rFonts w:ascii="FrankRuehl" w:hAnsi="FrankRuehl"/>
          <w:sz w:val="26"/>
          <w:rtl/>
        </w:rPr>
        <w:t xml:space="preserve"> </w:t>
      </w:r>
      <w:r w:rsidRPr="007D40BB">
        <w:rPr>
          <w:rFonts w:ascii="FrankRuehl" w:hAnsi="FrankRuehl" w:hint="eastAsia"/>
          <w:sz w:val="26"/>
          <w:rtl/>
        </w:rPr>
        <w:t>מועד</w:t>
      </w:r>
      <w:r w:rsidRPr="007D40BB">
        <w:rPr>
          <w:rFonts w:ascii="FrankRuehl" w:hAnsi="FrankRuehl"/>
          <w:sz w:val="26"/>
          <w:rtl/>
        </w:rPr>
        <w:t xml:space="preserve"> </w:t>
      </w:r>
      <w:r w:rsidRPr="007D40BB">
        <w:rPr>
          <w:rFonts w:ascii="FrankRuehl" w:hAnsi="FrankRuehl" w:hint="eastAsia"/>
          <w:sz w:val="26"/>
          <w:rtl/>
        </w:rPr>
        <w:t>התשלום</w:t>
      </w:r>
      <w:r w:rsidRPr="007D40BB">
        <w:rPr>
          <w:rFonts w:ascii="FrankRuehl" w:hAnsi="FrankRuehl"/>
          <w:sz w:val="26"/>
          <w:rtl/>
        </w:rPr>
        <w:t xml:space="preserve"> </w:t>
      </w:r>
      <w:r w:rsidRPr="007D40BB">
        <w:rPr>
          <w:rFonts w:ascii="FrankRuehl" w:hAnsi="FrankRuehl" w:hint="eastAsia"/>
          <w:sz w:val="26"/>
          <w:rtl/>
        </w:rPr>
        <w:t>של</w:t>
      </w:r>
      <w:r w:rsidRPr="007D40BB">
        <w:rPr>
          <w:rFonts w:ascii="FrankRuehl" w:hAnsi="FrankRuehl"/>
          <w:sz w:val="26"/>
          <w:rtl/>
        </w:rPr>
        <w:t xml:space="preserve"> </w:t>
      </w:r>
      <w:r w:rsidRPr="007D40BB">
        <w:rPr>
          <w:rFonts w:ascii="FrankRuehl" w:hAnsi="FrankRuehl" w:hint="eastAsia"/>
          <w:sz w:val="26"/>
          <w:rtl/>
        </w:rPr>
        <w:t>דמי</w:t>
      </w:r>
      <w:r w:rsidRPr="007D40BB">
        <w:rPr>
          <w:rFonts w:ascii="FrankRuehl" w:hAnsi="FrankRuehl"/>
          <w:sz w:val="26"/>
          <w:rtl/>
        </w:rPr>
        <w:t xml:space="preserve"> </w:t>
      </w:r>
      <w:r w:rsidRPr="007D40BB">
        <w:rPr>
          <w:rFonts w:ascii="FrankRuehl" w:hAnsi="FrankRuehl" w:hint="eastAsia"/>
          <w:sz w:val="26"/>
          <w:rtl/>
        </w:rPr>
        <w:t>ההבראה</w:t>
      </w:r>
      <w:r w:rsidRPr="007D40BB">
        <w:rPr>
          <w:rFonts w:ascii="FrankRuehl" w:hAnsi="FrankRuehl"/>
          <w:sz w:val="26"/>
          <w:rtl/>
        </w:rPr>
        <w:t xml:space="preserve"> </w:t>
      </w:r>
      <w:r w:rsidRPr="007D40BB">
        <w:rPr>
          <w:rFonts w:ascii="FrankRuehl" w:hAnsi="FrankRuehl" w:hint="eastAsia"/>
          <w:sz w:val="26"/>
          <w:rtl/>
        </w:rPr>
        <w:t>בעד</w:t>
      </w:r>
      <w:r w:rsidRPr="007D40BB">
        <w:rPr>
          <w:rFonts w:ascii="FrankRuehl" w:hAnsi="FrankRuehl"/>
          <w:sz w:val="26"/>
          <w:rtl/>
        </w:rPr>
        <w:t xml:space="preserve"> </w:t>
      </w:r>
      <w:r w:rsidRPr="007D40BB">
        <w:rPr>
          <w:rFonts w:ascii="FrankRuehl" w:hAnsi="FrankRuehl" w:hint="eastAsia"/>
          <w:sz w:val="26"/>
          <w:rtl/>
        </w:rPr>
        <w:t>שנת</w:t>
      </w:r>
      <w:r w:rsidRPr="007D40BB">
        <w:rPr>
          <w:rFonts w:ascii="FrankRuehl" w:hAnsi="FrankRuehl"/>
          <w:sz w:val="26"/>
          <w:rtl/>
        </w:rPr>
        <w:t xml:space="preserve"> </w:t>
      </w:r>
      <w:r w:rsidRPr="007D40BB">
        <w:rPr>
          <w:rFonts w:ascii="FrankRuehl" w:hAnsi="FrankRuehl" w:hint="eastAsia"/>
          <w:sz w:val="26"/>
          <w:rtl/>
        </w:rPr>
        <w:t>ההבראה</w:t>
      </w:r>
      <w:r w:rsidRPr="007D40BB">
        <w:rPr>
          <w:rFonts w:ascii="FrankRuehl" w:hAnsi="FrankRuehl"/>
          <w:sz w:val="26"/>
          <w:rtl/>
        </w:rPr>
        <w:t xml:space="preserve"> </w:t>
      </w:r>
      <w:r w:rsidRPr="007D40BB">
        <w:rPr>
          <w:rFonts w:ascii="FrankRuehl" w:hAnsi="FrankRuehl" w:hint="eastAsia"/>
          <w:sz w:val="26"/>
          <w:rtl/>
        </w:rPr>
        <w:t>שבה</w:t>
      </w:r>
      <w:r w:rsidRPr="007D40BB">
        <w:rPr>
          <w:rFonts w:ascii="FrankRuehl" w:hAnsi="FrankRuehl"/>
          <w:sz w:val="26"/>
          <w:rtl/>
        </w:rPr>
        <w:t xml:space="preserve"> </w:t>
      </w:r>
      <w:r w:rsidRPr="007D40BB">
        <w:rPr>
          <w:rFonts w:ascii="FrankRuehl" w:hAnsi="FrankRuehl" w:hint="eastAsia"/>
          <w:sz w:val="26"/>
          <w:rtl/>
        </w:rPr>
        <w:t>חלה</w:t>
      </w:r>
      <w:r w:rsidRPr="007D40BB">
        <w:rPr>
          <w:rFonts w:ascii="FrankRuehl" w:hAnsi="FrankRuehl"/>
          <w:sz w:val="26"/>
          <w:rtl/>
        </w:rPr>
        <w:t xml:space="preserve"> </w:t>
      </w:r>
      <w:r w:rsidRPr="007D40BB">
        <w:rPr>
          <w:rFonts w:ascii="FrankRuehl" w:hAnsi="FrankRuehl" w:hint="eastAsia"/>
          <w:sz w:val="26"/>
          <w:rtl/>
        </w:rPr>
        <w:t>הפרישה</w:t>
      </w:r>
      <w:r w:rsidRPr="007D40BB">
        <w:rPr>
          <w:rFonts w:ascii="FrankRuehl" w:hAnsi="FrankRuehl"/>
          <w:sz w:val="26"/>
          <w:rtl/>
        </w:rPr>
        <w:t xml:space="preserve"> </w:t>
      </w:r>
      <w:r w:rsidRPr="007D40BB">
        <w:rPr>
          <w:rFonts w:ascii="FrankRuehl" w:hAnsi="FrankRuehl" w:hint="eastAsia"/>
          <w:sz w:val="26"/>
          <w:rtl/>
        </w:rPr>
        <w:t>או</w:t>
      </w:r>
      <w:r w:rsidRPr="007D40BB">
        <w:rPr>
          <w:rFonts w:ascii="FrankRuehl" w:hAnsi="FrankRuehl"/>
          <w:sz w:val="26"/>
          <w:rtl/>
        </w:rPr>
        <w:t xml:space="preserve"> </w:t>
      </w:r>
      <w:r w:rsidRPr="007D40BB">
        <w:rPr>
          <w:rFonts w:ascii="FrankRuehl" w:hAnsi="FrankRuehl" w:hint="eastAsia"/>
          <w:sz w:val="26"/>
          <w:rtl/>
        </w:rPr>
        <w:t>הפטירה</w:t>
      </w:r>
      <w:r w:rsidRPr="007D40BB">
        <w:rPr>
          <w:rFonts w:ascii="FrankRuehl" w:hAnsi="FrankRuehl"/>
          <w:sz w:val="26"/>
          <w:rtl/>
        </w:rPr>
        <w:t xml:space="preserve">, </w:t>
      </w:r>
      <w:r w:rsidRPr="007D40BB">
        <w:rPr>
          <w:rFonts w:ascii="FrankRuehl" w:hAnsi="FrankRuehl" w:hint="eastAsia"/>
          <w:sz w:val="26"/>
          <w:rtl/>
        </w:rPr>
        <w:t>ישולם</w:t>
      </w:r>
      <w:r w:rsidRPr="007D40BB">
        <w:rPr>
          <w:rFonts w:ascii="FrankRuehl" w:hAnsi="FrankRuehl"/>
          <w:sz w:val="26"/>
          <w:rtl/>
        </w:rPr>
        <w:t xml:space="preserve"> </w:t>
      </w:r>
      <w:r w:rsidRPr="007D40BB">
        <w:rPr>
          <w:rFonts w:ascii="FrankRuehl" w:hAnsi="FrankRuehl" w:hint="eastAsia"/>
          <w:sz w:val="26"/>
          <w:rtl/>
        </w:rPr>
        <w:t>לזכאי</w:t>
      </w:r>
      <w:r w:rsidRPr="007D40BB">
        <w:rPr>
          <w:rFonts w:ascii="FrankRuehl" w:hAnsi="FrankRuehl"/>
          <w:sz w:val="26"/>
          <w:rtl/>
        </w:rPr>
        <w:t xml:space="preserve"> </w:t>
      </w:r>
      <w:r w:rsidRPr="007D40BB">
        <w:rPr>
          <w:rFonts w:ascii="FrankRuehl" w:hAnsi="FrankRuehl" w:hint="eastAsia"/>
          <w:sz w:val="26"/>
          <w:rtl/>
        </w:rPr>
        <w:t>את</w:t>
      </w:r>
      <w:r w:rsidRPr="007D40BB">
        <w:rPr>
          <w:rFonts w:ascii="FrankRuehl" w:hAnsi="FrankRuehl"/>
          <w:sz w:val="26"/>
          <w:rtl/>
        </w:rPr>
        <w:t xml:space="preserve"> </w:t>
      </w:r>
      <w:r w:rsidRPr="007D40BB">
        <w:rPr>
          <w:rFonts w:ascii="FrankRuehl" w:hAnsi="FrankRuehl" w:hint="eastAsia"/>
          <w:sz w:val="26"/>
          <w:rtl/>
        </w:rPr>
        <w:t>החלק</w:t>
      </w:r>
      <w:r w:rsidRPr="007D40BB">
        <w:rPr>
          <w:rFonts w:ascii="FrankRuehl" w:hAnsi="FrankRuehl"/>
          <w:sz w:val="26"/>
          <w:rtl/>
        </w:rPr>
        <w:t xml:space="preserve"> </w:t>
      </w:r>
      <w:r w:rsidRPr="007D40BB">
        <w:rPr>
          <w:rFonts w:ascii="FrankRuehl" w:hAnsi="FrankRuehl" w:hint="eastAsia"/>
          <w:sz w:val="26"/>
          <w:rtl/>
        </w:rPr>
        <w:t>שהופחת</w:t>
      </w:r>
      <w:r w:rsidRPr="007D40BB">
        <w:rPr>
          <w:rFonts w:ascii="FrankRuehl" w:hAnsi="FrankRuehl"/>
          <w:sz w:val="26"/>
          <w:rtl/>
        </w:rPr>
        <w:t xml:space="preserve"> </w:t>
      </w:r>
      <w:r w:rsidRPr="007D40BB">
        <w:rPr>
          <w:rFonts w:ascii="FrankRuehl" w:hAnsi="FrankRuehl" w:hint="eastAsia"/>
          <w:sz w:val="26"/>
          <w:rtl/>
        </w:rPr>
        <w:t>מדמי</w:t>
      </w:r>
      <w:r w:rsidRPr="007D40BB">
        <w:rPr>
          <w:rFonts w:ascii="FrankRuehl" w:hAnsi="FrankRuehl"/>
          <w:sz w:val="26"/>
          <w:rtl/>
        </w:rPr>
        <w:t xml:space="preserve"> </w:t>
      </w:r>
      <w:r w:rsidRPr="007D40BB">
        <w:rPr>
          <w:rFonts w:ascii="FrankRuehl" w:hAnsi="FrankRuehl" w:hint="eastAsia"/>
          <w:sz w:val="26"/>
          <w:rtl/>
        </w:rPr>
        <w:t>ההבראה</w:t>
      </w:r>
      <w:r w:rsidRPr="007D40BB">
        <w:rPr>
          <w:rFonts w:ascii="FrankRuehl" w:hAnsi="FrankRuehl"/>
          <w:sz w:val="26"/>
          <w:rtl/>
        </w:rPr>
        <w:t xml:space="preserve"> </w:t>
      </w:r>
      <w:r w:rsidRPr="007D40BB">
        <w:rPr>
          <w:rFonts w:ascii="FrankRuehl" w:hAnsi="FrankRuehl" w:hint="eastAsia"/>
          <w:sz w:val="26"/>
          <w:rtl/>
        </w:rPr>
        <w:t>בעד</w:t>
      </w:r>
      <w:r w:rsidRPr="007D40BB">
        <w:rPr>
          <w:rFonts w:ascii="FrankRuehl" w:hAnsi="FrankRuehl"/>
          <w:sz w:val="26"/>
          <w:rtl/>
        </w:rPr>
        <w:t xml:space="preserve"> </w:t>
      </w:r>
      <w:r w:rsidRPr="007D40BB">
        <w:rPr>
          <w:rFonts w:ascii="FrankRuehl" w:hAnsi="FrankRuehl" w:hint="eastAsia"/>
          <w:sz w:val="26"/>
          <w:rtl/>
        </w:rPr>
        <w:t>התקופה</w:t>
      </w:r>
      <w:r w:rsidRPr="007D40BB">
        <w:rPr>
          <w:rFonts w:ascii="FrankRuehl" w:hAnsi="FrankRuehl"/>
          <w:sz w:val="26"/>
          <w:rtl/>
        </w:rPr>
        <w:t xml:space="preserve"> </w:t>
      </w:r>
      <w:r w:rsidRPr="007D40BB">
        <w:rPr>
          <w:rFonts w:ascii="FrankRuehl" w:hAnsi="FrankRuehl" w:hint="eastAsia"/>
          <w:sz w:val="26"/>
          <w:rtl/>
        </w:rPr>
        <w:t>שלאחר</w:t>
      </w:r>
      <w:r w:rsidRPr="007D40BB">
        <w:rPr>
          <w:rFonts w:ascii="FrankRuehl" w:hAnsi="FrankRuehl"/>
          <w:sz w:val="26"/>
          <w:rtl/>
        </w:rPr>
        <w:t xml:space="preserve"> </w:t>
      </w:r>
      <w:r w:rsidRPr="007D40BB">
        <w:rPr>
          <w:rFonts w:ascii="FrankRuehl" w:hAnsi="FrankRuehl" w:hint="eastAsia"/>
          <w:sz w:val="26"/>
          <w:rtl/>
        </w:rPr>
        <w:t>הפרישה</w:t>
      </w:r>
      <w:r w:rsidRPr="007D40BB">
        <w:rPr>
          <w:rFonts w:ascii="FrankRuehl" w:hAnsi="FrankRuehl"/>
          <w:sz w:val="26"/>
          <w:rtl/>
        </w:rPr>
        <w:t xml:space="preserve"> </w:t>
      </w:r>
      <w:r w:rsidRPr="007D40BB">
        <w:rPr>
          <w:rFonts w:ascii="FrankRuehl" w:hAnsi="FrankRuehl" w:hint="eastAsia"/>
          <w:sz w:val="26"/>
          <w:rtl/>
        </w:rPr>
        <w:t>או</w:t>
      </w:r>
      <w:r w:rsidRPr="007D40BB">
        <w:rPr>
          <w:rFonts w:ascii="FrankRuehl" w:hAnsi="FrankRuehl"/>
          <w:sz w:val="26"/>
          <w:rtl/>
        </w:rPr>
        <w:t xml:space="preserve"> </w:t>
      </w:r>
      <w:r w:rsidRPr="007D40BB">
        <w:rPr>
          <w:rFonts w:ascii="FrankRuehl" w:hAnsi="FrankRuehl" w:hint="eastAsia"/>
          <w:sz w:val="26"/>
          <w:rtl/>
        </w:rPr>
        <w:t>הפטירה</w:t>
      </w:r>
      <w:r w:rsidRPr="007D40BB">
        <w:rPr>
          <w:rFonts w:ascii="FrankRuehl" w:hAnsi="FrankRuehl"/>
          <w:sz w:val="26"/>
          <w:rtl/>
        </w:rPr>
        <w:t xml:space="preserve">, </w:t>
      </w:r>
      <w:r w:rsidRPr="007D40BB">
        <w:rPr>
          <w:rFonts w:ascii="FrankRuehl" w:hAnsi="FrankRuehl" w:hint="eastAsia"/>
          <w:sz w:val="26"/>
          <w:rtl/>
        </w:rPr>
        <w:t>לפי</w:t>
      </w:r>
      <w:r w:rsidRPr="007D40BB">
        <w:rPr>
          <w:rFonts w:ascii="FrankRuehl" w:hAnsi="FrankRuehl"/>
          <w:sz w:val="26"/>
          <w:rtl/>
        </w:rPr>
        <w:t xml:space="preserve"> </w:t>
      </w:r>
      <w:r w:rsidRPr="007D40BB">
        <w:rPr>
          <w:rFonts w:ascii="FrankRuehl" w:hAnsi="FrankRuehl" w:hint="eastAsia"/>
          <w:sz w:val="26"/>
          <w:rtl/>
        </w:rPr>
        <w:t>העניין</w:t>
      </w:r>
      <w:r w:rsidRPr="007D40BB">
        <w:rPr>
          <w:rFonts w:ascii="FrankRuehl" w:hAnsi="FrankRuehl"/>
          <w:sz w:val="26"/>
          <w:rtl/>
        </w:rPr>
        <w:t xml:space="preserve">, </w:t>
      </w:r>
      <w:r w:rsidRPr="007D40BB">
        <w:rPr>
          <w:rFonts w:ascii="FrankRuehl" w:hAnsi="FrankRuehl" w:hint="eastAsia"/>
          <w:sz w:val="26"/>
          <w:rtl/>
        </w:rPr>
        <w:t>לפי</w:t>
      </w:r>
      <w:r w:rsidRPr="007D40BB">
        <w:rPr>
          <w:rFonts w:ascii="FrankRuehl" w:hAnsi="FrankRuehl"/>
          <w:sz w:val="26"/>
          <w:rtl/>
        </w:rPr>
        <w:t xml:space="preserve"> </w:t>
      </w:r>
      <w:r w:rsidRPr="007D40BB">
        <w:rPr>
          <w:rFonts w:ascii="FrankRuehl" w:hAnsi="FrankRuehl" w:hint="eastAsia"/>
          <w:sz w:val="26"/>
          <w:rtl/>
        </w:rPr>
        <w:t>הוראות</w:t>
      </w:r>
      <w:r w:rsidRPr="007D40BB">
        <w:rPr>
          <w:rFonts w:ascii="FrankRuehl" w:hAnsi="FrankRuehl"/>
          <w:sz w:val="26"/>
          <w:rtl/>
        </w:rPr>
        <w:t xml:space="preserve"> </w:t>
      </w:r>
      <w:r w:rsidRPr="007D40BB">
        <w:rPr>
          <w:rFonts w:ascii="FrankRuehl" w:hAnsi="FrankRuehl" w:hint="eastAsia"/>
          <w:sz w:val="26"/>
          <w:rtl/>
        </w:rPr>
        <w:t>ההסכם</w:t>
      </w:r>
      <w:r w:rsidRPr="007D40BB">
        <w:rPr>
          <w:rFonts w:ascii="FrankRuehl" w:hAnsi="FrankRuehl"/>
          <w:sz w:val="26"/>
          <w:rtl/>
        </w:rPr>
        <w:t xml:space="preserve"> </w:t>
      </w:r>
      <w:r w:rsidRPr="007D40BB">
        <w:rPr>
          <w:rFonts w:ascii="FrankRuehl" w:hAnsi="FrankRuehl" w:hint="eastAsia"/>
          <w:sz w:val="26"/>
          <w:rtl/>
        </w:rPr>
        <w:t>הקיבוצי</w:t>
      </w:r>
      <w:r w:rsidRPr="007D40BB">
        <w:rPr>
          <w:rFonts w:ascii="FrankRuehl" w:hAnsi="FrankRuehl"/>
          <w:sz w:val="26"/>
          <w:rtl/>
        </w:rPr>
        <w:t xml:space="preserve">, </w:t>
      </w:r>
      <w:r w:rsidRPr="007D40BB">
        <w:rPr>
          <w:rFonts w:ascii="FrankRuehl" w:hAnsi="FrankRuehl" w:hint="eastAsia"/>
          <w:sz w:val="26"/>
          <w:rtl/>
        </w:rPr>
        <w:t>עד</w:t>
      </w:r>
      <w:r w:rsidRPr="007D40BB">
        <w:rPr>
          <w:rFonts w:ascii="FrankRuehl" w:hAnsi="FrankRuehl"/>
          <w:sz w:val="26"/>
          <w:rtl/>
        </w:rPr>
        <w:t xml:space="preserve"> </w:t>
      </w:r>
      <w:r w:rsidRPr="007D40BB">
        <w:rPr>
          <w:rFonts w:ascii="FrankRuehl" w:hAnsi="FrankRuehl" w:hint="eastAsia"/>
          <w:sz w:val="26"/>
          <w:rtl/>
        </w:rPr>
        <w:t>תום</w:t>
      </w:r>
      <w:r w:rsidRPr="007D40BB">
        <w:rPr>
          <w:rFonts w:ascii="FrankRuehl" w:hAnsi="FrankRuehl"/>
          <w:sz w:val="26"/>
          <w:rtl/>
        </w:rPr>
        <w:t xml:space="preserve"> 60 </w:t>
      </w:r>
      <w:r w:rsidRPr="007D40BB">
        <w:rPr>
          <w:rFonts w:ascii="FrankRuehl" w:hAnsi="FrankRuehl" w:hint="eastAsia"/>
          <w:sz w:val="26"/>
          <w:rtl/>
        </w:rPr>
        <w:t>ימים</w:t>
      </w:r>
      <w:r w:rsidRPr="007D40BB">
        <w:rPr>
          <w:rFonts w:ascii="FrankRuehl" w:hAnsi="FrankRuehl"/>
          <w:sz w:val="26"/>
          <w:rtl/>
        </w:rPr>
        <w:t xml:space="preserve"> </w:t>
      </w:r>
      <w:r w:rsidRPr="007D40BB">
        <w:rPr>
          <w:rFonts w:ascii="FrankRuehl" w:hAnsi="FrankRuehl" w:hint="eastAsia"/>
          <w:sz w:val="26"/>
          <w:rtl/>
        </w:rPr>
        <w:t>ממועד</w:t>
      </w:r>
      <w:r w:rsidRPr="007D40BB">
        <w:rPr>
          <w:rFonts w:ascii="FrankRuehl" w:hAnsi="FrankRuehl"/>
          <w:sz w:val="26"/>
          <w:rtl/>
        </w:rPr>
        <w:t xml:space="preserve"> </w:t>
      </w:r>
      <w:r w:rsidRPr="007D40BB">
        <w:rPr>
          <w:rFonts w:ascii="FrankRuehl" w:hAnsi="FrankRuehl" w:hint="eastAsia"/>
          <w:sz w:val="26"/>
          <w:rtl/>
        </w:rPr>
        <w:t>הפרישה</w:t>
      </w:r>
      <w:r w:rsidRPr="007D40BB">
        <w:rPr>
          <w:rFonts w:ascii="FrankRuehl" w:hAnsi="FrankRuehl"/>
          <w:sz w:val="26"/>
          <w:rtl/>
        </w:rPr>
        <w:t xml:space="preserve"> </w:t>
      </w:r>
      <w:r w:rsidRPr="007D40BB">
        <w:rPr>
          <w:rFonts w:ascii="FrankRuehl" w:hAnsi="FrankRuehl" w:hint="eastAsia"/>
          <w:sz w:val="26"/>
          <w:rtl/>
        </w:rPr>
        <w:t>או</w:t>
      </w:r>
      <w:r w:rsidRPr="007D40BB">
        <w:rPr>
          <w:rFonts w:ascii="FrankRuehl" w:hAnsi="FrankRuehl"/>
          <w:sz w:val="26"/>
          <w:rtl/>
        </w:rPr>
        <w:t xml:space="preserve"> </w:t>
      </w:r>
      <w:r w:rsidRPr="007D40BB">
        <w:rPr>
          <w:rFonts w:ascii="FrankRuehl" w:hAnsi="FrankRuehl" w:hint="eastAsia"/>
          <w:sz w:val="26"/>
          <w:rtl/>
        </w:rPr>
        <w:t>הפטירה</w:t>
      </w:r>
      <w:r w:rsidRPr="007D40BB">
        <w:rPr>
          <w:rFonts w:ascii="FrankRuehl" w:hAnsi="FrankRuehl"/>
          <w:sz w:val="26"/>
          <w:rtl/>
        </w:rPr>
        <w:t xml:space="preserve">, </w:t>
      </w:r>
      <w:r w:rsidRPr="007D40BB">
        <w:rPr>
          <w:rFonts w:ascii="FrankRuehl" w:hAnsi="FrankRuehl" w:hint="eastAsia"/>
          <w:sz w:val="26"/>
          <w:rtl/>
        </w:rPr>
        <w:t>לפי</w:t>
      </w:r>
      <w:r w:rsidRPr="007D40BB">
        <w:rPr>
          <w:rFonts w:ascii="FrankRuehl" w:hAnsi="FrankRuehl"/>
          <w:sz w:val="26"/>
          <w:rtl/>
        </w:rPr>
        <w:t xml:space="preserve"> </w:t>
      </w:r>
      <w:r w:rsidRPr="007D40BB">
        <w:rPr>
          <w:rFonts w:ascii="FrankRuehl" w:hAnsi="FrankRuehl" w:hint="eastAsia"/>
          <w:sz w:val="26"/>
          <w:rtl/>
        </w:rPr>
        <w:t>העניין</w:t>
      </w:r>
      <w:r w:rsidRPr="007D40BB">
        <w:rPr>
          <w:rFonts w:ascii="FrankRuehl" w:hAnsi="FrankRuehl"/>
          <w:sz w:val="26"/>
          <w:rtl/>
        </w:rPr>
        <w:t>.</w:t>
      </w:r>
    </w:p>
    <w:p w:rsidR="007D40BB" w:rsidRPr="007D40BB" w:rsidRDefault="007D40BB" w:rsidP="007D40BB">
      <w:pPr>
        <w:numPr>
          <w:ilvl w:val="2"/>
          <w:numId w:val="8"/>
        </w:numPr>
        <w:spacing w:before="0" w:after="0" w:line="276" w:lineRule="auto"/>
        <w:rPr>
          <w:rFonts w:ascii="FrankRuehl" w:hAnsi="FrankRuehl"/>
          <w:sz w:val="26"/>
          <w:rtl/>
        </w:rPr>
      </w:pPr>
      <w:r w:rsidRPr="007D40BB">
        <w:rPr>
          <w:rFonts w:ascii="FrankRuehl" w:hAnsi="FrankRuehl" w:hint="cs"/>
          <w:sz w:val="26"/>
          <w:rtl/>
        </w:rPr>
        <w:t xml:space="preserve">ככל שקיים </w:t>
      </w:r>
      <w:r w:rsidRPr="007D40BB">
        <w:rPr>
          <w:rFonts w:ascii="FrankRuehl" w:hAnsi="FrankRuehl"/>
          <w:sz w:val="26"/>
          <w:rtl/>
        </w:rPr>
        <w:t xml:space="preserve">עובד בהפחתה חלקית – מחצית מהסכום לפי פסקה מהפסקאות </w:t>
      </w:r>
      <w:r w:rsidRPr="007D40BB">
        <w:rPr>
          <w:rFonts w:ascii="FrankRuehl" w:hAnsi="FrankRuehl" w:hint="cs"/>
          <w:sz w:val="26"/>
          <w:rtl/>
        </w:rPr>
        <w:t>4.1.1</w:t>
      </w:r>
      <w:r w:rsidRPr="007D40BB">
        <w:rPr>
          <w:rFonts w:ascii="FrankRuehl" w:hAnsi="FrankRuehl"/>
          <w:sz w:val="26"/>
          <w:rtl/>
        </w:rPr>
        <w:t xml:space="preserve"> עד </w:t>
      </w:r>
      <w:r w:rsidRPr="007D40BB">
        <w:rPr>
          <w:rFonts w:ascii="FrankRuehl" w:hAnsi="FrankRuehl" w:hint="cs"/>
          <w:sz w:val="26"/>
          <w:rtl/>
        </w:rPr>
        <w:t>4.1.5</w:t>
      </w:r>
      <w:r w:rsidRPr="007D40BB">
        <w:rPr>
          <w:rFonts w:ascii="FrankRuehl" w:hAnsi="FrankRuehl"/>
          <w:sz w:val="26"/>
          <w:rtl/>
        </w:rPr>
        <w:t>, החלה לגביו לפי העניין</w:t>
      </w:r>
      <w:r w:rsidRPr="007D40BB">
        <w:rPr>
          <w:rFonts w:ascii="FrankRuehl" w:hAnsi="FrankRuehl" w:hint="cs"/>
          <w:sz w:val="26"/>
          <w:rtl/>
        </w:rPr>
        <w:t>;</w:t>
      </w:r>
    </w:p>
    <w:p w:rsidR="007D40BB" w:rsidRPr="007D40BB" w:rsidRDefault="007D40BB" w:rsidP="007D40BB">
      <w:pPr>
        <w:pStyle w:val="ListParagraph"/>
        <w:spacing w:before="0" w:after="0" w:line="276" w:lineRule="auto"/>
        <w:ind w:left="1694"/>
        <w:rPr>
          <w:rFonts w:ascii="Arial" w:eastAsia="Times New Roman" w:hAnsi="Arial"/>
          <w:color w:val="000000"/>
          <w:sz w:val="26"/>
        </w:rPr>
      </w:pPr>
      <w:r w:rsidRPr="007D40BB">
        <w:rPr>
          <w:rFonts w:ascii="FrankRuehl" w:hAnsi="FrankRuehl" w:hint="cs"/>
          <w:sz w:val="26"/>
          <w:rtl/>
        </w:rPr>
        <w:t>בסעיף קטן זה "</w:t>
      </w:r>
      <w:r w:rsidRPr="007D40BB">
        <w:rPr>
          <w:rFonts w:ascii="FrankRuehl" w:hAnsi="FrankRuehl" w:hint="eastAsia"/>
          <w:b/>
          <w:bCs/>
          <w:sz w:val="26"/>
          <w:rtl/>
        </w:rPr>
        <w:t>עובד</w:t>
      </w:r>
      <w:r w:rsidRPr="007D40BB">
        <w:rPr>
          <w:rFonts w:ascii="FrankRuehl" w:hAnsi="FrankRuehl"/>
          <w:b/>
          <w:bCs/>
          <w:sz w:val="26"/>
          <w:rtl/>
        </w:rPr>
        <w:t xml:space="preserve"> </w:t>
      </w:r>
      <w:r w:rsidRPr="007D40BB">
        <w:rPr>
          <w:rFonts w:ascii="FrankRuehl" w:hAnsi="FrankRuehl" w:hint="eastAsia"/>
          <w:b/>
          <w:bCs/>
          <w:sz w:val="26"/>
          <w:rtl/>
        </w:rPr>
        <w:t>בהפחתה</w:t>
      </w:r>
      <w:r w:rsidRPr="007D40BB">
        <w:rPr>
          <w:rFonts w:ascii="FrankRuehl" w:hAnsi="FrankRuehl"/>
          <w:b/>
          <w:bCs/>
          <w:sz w:val="26"/>
          <w:rtl/>
        </w:rPr>
        <w:t xml:space="preserve"> </w:t>
      </w:r>
      <w:r w:rsidRPr="007D40BB">
        <w:rPr>
          <w:rFonts w:ascii="FrankRuehl" w:hAnsi="FrankRuehl" w:hint="eastAsia"/>
          <w:b/>
          <w:bCs/>
          <w:sz w:val="26"/>
          <w:rtl/>
        </w:rPr>
        <w:t>חלקי</w:t>
      </w:r>
      <w:r w:rsidRPr="007D40BB">
        <w:rPr>
          <w:rFonts w:ascii="FrankRuehl" w:hAnsi="FrankRuehl" w:hint="cs"/>
          <w:b/>
          <w:bCs/>
          <w:sz w:val="26"/>
          <w:rtl/>
        </w:rPr>
        <w:t xml:space="preserve">ת - </w:t>
      </w:r>
      <w:r w:rsidRPr="007D40BB">
        <w:rPr>
          <w:rFonts w:ascii="FrankRuehl" w:hAnsi="FrankRuehl" w:hint="cs"/>
          <w:sz w:val="26"/>
          <w:rtl/>
        </w:rPr>
        <w:t xml:space="preserve">עובד </w:t>
      </w:r>
      <w:r w:rsidRPr="007D40BB">
        <w:rPr>
          <w:rFonts w:ascii="FrankRuehl" w:hAnsi="FrankRuehl"/>
          <w:sz w:val="26"/>
          <w:rtl/>
        </w:rPr>
        <w:t xml:space="preserve">שאלמלא הוראות </w:t>
      </w:r>
      <w:r w:rsidRPr="007D40BB">
        <w:rPr>
          <w:rFonts w:ascii="FrankRuehl" w:hAnsi="FrankRuehl" w:hint="cs"/>
          <w:sz w:val="26"/>
          <w:rtl/>
        </w:rPr>
        <w:t>הסכם</w:t>
      </w:r>
      <w:r w:rsidRPr="007D40BB">
        <w:rPr>
          <w:rFonts w:ascii="FrankRuehl" w:hAnsi="FrankRuehl"/>
          <w:sz w:val="26"/>
          <w:rtl/>
        </w:rPr>
        <w:t xml:space="preserve"> זה היה זכאי בשנת 2025 לחמישה ימי הבראה, ומשכורתו החודשית הממוצעת בתקופה של שלושת החודשים </w:t>
      </w:r>
      <w:r w:rsidRPr="007D40BB">
        <w:rPr>
          <w:rFonts w:ascii="FrankRuehl" w:hAnsi="FrankRuehl" w:hint="cs"/>
          <w:sz w:val="26"/>
          <w:rtl/>
        </w:rPr>
        <w:t>אוקטובר</w:t>
      </w:r>
      <w:r w:rsidRPr="007D40BB">
        <w:rPr>
          <w:rFonts w:ascii="FrankRuehl" w:hAnsi="FrankRuehl"/>
          <w:sz w:val="26"/>
          <w:rtl/>
        </w:rPr>
        <w:t xml:space="preserve"> 2024 עד </w:t>
      </w:r>
      <w:r w:rsidRPr="007D40BB">
        <w:rPr>
          <w:rFonts w:ascii="FrankRuehl" w:hAnsi="FrankRuehl" w:hint="cs"/>
          <w:sz w:val="26"/>
          <w:rtl/>
        </w:rPr>
        <w:t xml:space="preserve">דצמבר </w:t>
      </w:r>
      <w:r w:rsidRPr="007D40BB">
        <w:rPr>
          <w:rFonts w:ascii="FrankRuehl" w:hAnsi="FrankRuehl"/>
          <w:sz w:val="26"/>
          <w:rtl/>
        </w:rPr>
        <w:t>202</w:t>
      </w:r>
      <w:r w:rsidRPr="007D40BB">
        <w:rPr>
          <w:rFonts w:ascii="FrankRuehl" w:hAnsi="FrankRuehl" w:hint="cs"/>
          <w:sz w:val="26"/>
          <w:rtl/>
        </w:rPr>
        <w:t>4</w:t>
      </w:r>
      <w:r w:rsidRPr="007D40BB">
        <w:rPr>
          <w:rFonts w:ascii="FrankRuehl" w:hAnsi="FrankRuehl"/>
          <w:sz w:val="26"/>
          <w:rtl/>
        </w:rPr>
        <w:t xml:space="preserve"> אינה עולה על 6,150 שקלים חדשים</w:t>
      </w:r>
      <w:r w:rsidRPr="007D40BB">
        <w:rPr>
          <w:rFonts w:ascii="FrankRuehl" w:hAnsi="FrankRuehl" w:hint="cs"/>
          <w:sz w:val="26"/>
          <w:rtl/>
        </w:rPr>
        <w:t>.</w:t>
      </w:r>
      <w:r w:rsidRPr="007D40BB">
        <w:rPr>
          <w:rFonts w:ascii="FrankRuehl" w:hAnsi="FrankRuehl"/>
          <w:sz w:val="26"/>
          <w:rtl/>
        </w:rPr>
        <w:t xml:space="preserve"> ואם הוא מועסק במשרה חלקית – אינה עולה על הסכום כאמור כשהוא מוכפל בחלקיות משרתו; ואולם, אם העובד לא היה זכאי למשכורת בעד חודש מהחודשים האמורים, יובאו בחשבון, במקום שלושת החודשים האמורים, </w:t>
      </w:r>
      <w:r w:rsidRPr="007D40BB">
        <w:rPr>
          <w:rFonts w:ascii="FrankRuehl" w:hAnsi="FrankRuehl" w:hint="eastAsia"/>
          <w:sz w:val="26"/>
          <w:rtl/>
        </w:rPr>
        <w:t>שלושת</w:t>
      </w:r>
      <w:r w:rsidRPr="007D40BB">
        <w:rPr>
          <w:rFonts w:ascii="FrankRuehl" w:hAnsi="FrankRuehl"/>
          <w:sz w:val="26"/>
          <w:rtl/>
        </w:rPr>
        <w:t xml:space="preserve"> החודשים האחרונים שקדמו לחודש ינואר 2025 שבהם היה זכאי למשכורת; לעניין זה, חלקיות המשרה לגבי עובד שמשכורתו משתלמת על בסיס שעתי תחושב כמנה המתקבלת בנוסחה שלהלן, ולא יותר מ-1</w:t>
      </w:r>
      <w:r w:rsidRPr="007D40BB">
        <w:rPr>
          <w:rFonts w:ascii="Arial" w:eastAsia="Times New Roman" w:hAnsi="Arial"/>
          <w:color w:val="000000"/>
          <w:sz w:val="26"/>
        </w:rPr>
        <w:t>:</w:t>
      </w:r>
    </w:p>
    <w:tbl>
      <w:tblPr>
        <w:tblW w:w="7650" w:type="dxa"/>
        <w:shd w:val="clear" w:color="auto" w:fill="FFFFFF"/>
        <w:tblCellMar>
          <w:top w:w="15" w:type="dxa"/>
          <w:left w:w="15" w:type="dxa"/>
          <w:bottom w:w="15" w:type="dxa"/>
          <w:right w:w="15" w:type="dxa"/>
        </w:tblCellMar>
        <w:tblLook w:val="04A0" w:firstRow="1" w:lastRow="0" w:firstColumn="1" w:lastColumn="0" w:noHBand="0" w:noVBand="1"/>
      </w:tblPr>
      <w:tblGrid>
        <w:gridCol w:w="3172"/>
        <w:gridCol w:w="264"/>
        <w:gridCol w:w="4214"/>
      </w:tblGrid>
      <w:tr w:rsidR="007D40BB" w:rsidRPr="007D40BB" w:rsidTr="007541E5">
        <w:tc>
          <w:tcPr>
            <w:tcW w:w="0" w:type="auto"/>
            <w:gridSpan w:val="3"/>
            <w:shd w:val="clear" w:color="auto" w:fill="FFFFFF"/>
            <w:tcMar>
              <w:top w:w="75" w:type="dxa"/>
              <w:left w:w="45" w:type="dxa"/>
              <w:bottom w:w="75" w:type="dxa"/>
              <w:right w:w="45" w:type="dxa"/>
            </w:tcMar>
            <w:vAlign w:val="bottom"/>
            <w:hideMark/>
          </w:tcPr>
          <w:p w:rsidR="007D40BB" w:rsidRPr="007D40BB" w:rsidRDefault="007D40BB" w:rsidP="007D40BB">
            <w:pPr>
              <w:bidi w:val="0"/>
              <w:spacing w:before="0" w:after="0" w:line="276" w:lineRule="auto"/>
              <w:jc w:val="center"/>
              <w:rPr>
                <w:rFonts w:asciiTheme="minorHAnsi" w:hAnsiTheme="minorHAnsi"/>
                <w:sz w:val="26"/>
              </w:rPr>
            </w:pPr>
            <w:r w:rsidRPr="007D40BB">
              <w:rPr>
                <w:rFonts w:ascii="FrankRuehl" w:hAnsi="FrankRuehl"/>
                <w:sz w:val="26"/>
                <w:rtl/>
              </w:rPr>
              <w:t>מספר שעות העבודה שבהן עבד בתקופה האמורה</w:t>
            </w:r>
          </w:p>
        </w:tc>
      </w:tr>
      <w:tr w:rsidR="007D40BB" w:rsidRPr="007D40BB" w:rsidTr="007541E5">
        <w:tc>
          <w:tcPr>
            <w:tcW w:w="0" w:type="auto"/>
            <w:shd w:val="clear" w:color="auto" w:fill="FFFFFF"/>
            <w:tcMar>
              <w:top w:w="75" w:type="dxa"/>
              <w:left w:w="45" w:type="dxa"/>
              <w:bottom w:w="75" w:type="dxa"/>
              <w:right w:w="45" w:type="dxa"/>
            </w:tcMar>
            <w:hideMark/>
          </w:tcPr>
          <w:p w:rsidR="007D40BB" w:rsidRPr="007D40BB" w:rsidRDefault="007D40BB" w:rsidP="007D40BB">
            <w:pPr>
              <w:bidi w:val="0"/>
              <w:spacing w:before="0" w:after="0" w:line="276" w:lineRule="auto"/>
              <w:jc w:val="center"/>
              <w:rPr>
                <w:rFonts w:ascii="FrankRuehl" w:hAnsi="FrankRuehl"/>
                <w:sz w:val="26"/>
              </w:rPr>
            </w:pPr>
            <w:r w:rsidRPr="007D40BB">
              <w:rPr>
                <w:rFonts w:ascii="FrankRuehl" w:hAnsi="FrankRuehl"/>
                <w:sz w:val="26"/>
                <w:rtl/>
              </w:rPr>
              <w:t>מספר חודשי העבודה שבהם עבד בתקופה האמורה</w:t>
            </w:r>
          </w:p>
        </w:tc>
        <w:tc>
          <w:tcPr>
            <w:tcW w:w="0" w:type="auto"/>
            <w:shd w:val="clear" w:color="auto" w:fill="FFFFFF"/>
            <w:tcMar>
              <w:top w:w="75" w:type="dxa"/>
              <w:left w:w="45" w:type="dxa"/>
              <w:bottom w:w="75" w:type="dxa"/>
              <w:right w:w="45" w:type="dxa"/>
            </w:tcMar>
            <w:vAlign w:val="center"/>
            <w:hideMark/>
          </w:tcPr>
          <w:p w:rsidR="007D40BB" w:rsidRPr="007D40BB" w:rsidRDefault="007D40BB" w:rsidP="007D40BB">
            <w:pPr>
              <w:bidi w:val="0"/>
              <w:spacing w:before="0" w:after="0" w:line="276" w:lineRule="auto"/>
              <w:jc w:val="center"/>
              <w:rPr>
                <w:rFonts w:ascii="Arial" w:eastAsia="Times New Roman" w:hAnsi="Arial"/>
                <w:color w:val="333333"/>
                <w:sz w:val="26"/>
              </w:rPr>
            </w:pPr>
            <w:r w:rsidRPr="007D40BB">
              <w:rPr>
                <w:rFonts w:ascii="Arial" w:eastAsia="Times New Roman" w:hAnsi="Arial"/>
                <w:color w:val="333333"/>
                <w:sz w:val="26"/>
              </w:rPr>
              <w:t>X</w:t>
            </w:r>
          </w:p>
        </w:tc>
        <w:tc>
          <w:tcPr>
            <w:tcW w:w="0" w:type="auto"/>
            <w:shd w:val="clear" w:color="auto" w:fill="FFFFFF"/>
            <w:tcMar>
              <w:top w:w="75" w:type="dxa"/>
              <w:left w:w="45" w:type="dxa"/>
              <w:bottom w:w="75" w:type="dxa"/>
              <w:right w:w="45" w:type="dxa"/>
            </w:tcMar>
            <w:hideMark/>
          </w:tcPr>
          <w:p w:rsidR="007D40BB" w:rsidRPr="007D40BB" w:rsidRDefault="007D40BB" w:rsidP="007D40BB">
            <w:pPr>
              <w:bidi w:val="0"/>
              <w:spacing w:before="0" w:after="0" w:line="276" w:lineRule="auto"/>
              <w:jc w:val="center"/>
              <w:rPr>
                <w:rFonts w:ascii="FrankRuehl" w:hAnsi="FrankRuehl"/>
                <w:sz w:val="26"/>
              </w:rPr>
            </w:pPr>
            <w:r w:rsidRPr="007D40BB">
              <w:rPr>
                <w:rFonts w:ascii="FrankRuehl" w:hAnsi="FrankRuehl"/>
                <w:sz w:val="26"/>
                <w:rtl/>
              </w:rPr>
              <w:t>מספר שעות העבודה החודשיות במשרה מלאה כנהוג במקום עבודתו</w:t>
            </w:r>
          </w:p>
        </w:tc>
      </w:tr>
    </w:tbl>
    <w:p w:rsidR="007D40BB" w:rsidRPr="007D40BB" w:rsidRDefault="007D40BB" w:rsidP="007D40BB">
      <w:pPr>
        <w:pStyle w:val="ListParagraph"/>
        <w:spacing w:before="0" w:after="0" w:line="276" w:lineRule="auto"/>
        <w:ind w:left="1694"/>
        <w:rPr>
          <w:rFonts w:ascii="FrankRuehl" w:hAnsi="FrankRuehl"/>
          <w:sz w:val="26"/>
          <w:rtl/>
        </w:rPr>
      </w:pPr>
    </w:p>
    <w:p w:rsidR="007D40BB" w:rsidRPr="007D40BB" w:rsidRDefault="007D40BB" w:rsidP="007D40BB">
      <w:pPr>
        <w:spacing w:before="0" w:after="0" w:line="276" w:lineRule="auto"/>
        <w:ind w:left="1559"/>
        <w:rPr>
          <w:rFonts w:ascii="FrankRuehl" w:hAnsi="FrankRuehl"/>
          <w:sz w:val="26"/>
          <w:rtl/>
        </w:rPr>
      </w:pPr>
    </w:p>
    <w:p w:rsidR="007D40BB" w:rsidRPr="007D40BB" w:rsidRDefault="007D40BB" w:rsidP="007D40BB">
      <w:pPr>
        <w:pStyle w:val="ListParagraph"/>
        <w:spacing w:before="0" w:after="0" w:line="276" w:lineRule="auto"/>
        <w:ind w:left="1694"/>
        <w:rPr>
          <w:rFonts w:ascii="FrankRuehl" w:hAnsi="FrankRuehl"/>
          <w:sz w:val="26"/>
        </w:rPr>
      </w:pPr>
    </w:p>
    <w:p w:rsidR="007D40BB" w:rsidRPr="007D40BB" w:rsidRDefault="007D40BB" w:rsidP="007D40BB">
      <w:pPr>
        <w:numPr>
          <w:ilvl w:val="1"/>
          <w:numId w:val="8"/>
        </w:numPr>
        <w:spacing w:before="0" w:after="0" w:line="276" w:lineRule="auto"/>
        <w:rPr>
          <w:rFonts w:ascii="FrankRuehl" w:hAnsi="FrankRuehl"/>
          <w:sz w:val="26"/>
        </w:rPr>
      </w:pPr>
      <w:r w:rsidRPr="007D40BB">
        <w:rPr>
          <w:rFonts w:ascii="FrankRuehl" w:hAnsi="FrankRuehl"/>
          <w:sz w:val="26"/>
          <w:rtl/>
        </w:rPr>
        <w:t xml:space="preserve">לגבי </w:t>
      </w:r>
      <w:r w:rsidRPr="007D40BB">
        <w:rPr>
          <w:rFonts w:ascii="FrankRuehl" w:hAnsi="FrankRuehl" w:hint="cs"/>
          <w:sz w:val="26"/>
          <w:rtl/>
        </w:rPr>
        <w:t>עובד</w:t>
      </w:r>
      <w:r w:rsidRPr="007D40BB">
        <w:rPr>
          <w:rFonts w:ascii="FrankRuehl" w:hAnsi="FrankRuehl"/>
          <w:sz w:val="26"/>
          <w:rtl/>
        </w:rPr>
        <w:t xml:space="preserve"> שדמי ההבראה משולמים לו כרכיב נפרד אך אינם משולמים כתשלום שנתי, ההפחתה מדמי ההבראה לא תיעשה על-פי הוראות </w:t>
      </w:r>
      <w:r w:rsidRPr="007D40BB">
        <w:rPr>
          <w:rFonts w:ascii="FrankRuehl" w:hAnsi="FrankRuehl" w:hint="cs"/>
          <w:sz w:val="26"/>
          <w:rtl/>
        </w:rPr>
        <w:t>סעיף 4</w:t>
      </w:r>
      <w:r w:rsidRPr="007D40BB">
        <w:rPr>
          <w:rFonts w:ascii="FrankRuehl" w:hAnsi="FrankRuehl"/>
          <w:sz w:val="26"/>
          <w:rtl/>
        </w:rPr>
        <w:t>.1</w:t>
      </w:r>
      <w:r w:rsidRPr="007D40BB">
        <w:rPr>
          <w:rFonts w:ascii="FrankRuehl" w:hAnsi="FrankRuehl" w:hint="cs"/>
          <w:sz w:val="26"/>
          <w:rtl/>
        </w:rPr>
        <w:t xml:space="preserve"> לעיל, ובמקומן יחולו לגביו </w:t>
      </w:r>
      <w:r w:rsidRPr="007D40BB">
        <w:rPr>
          <w:rFonts w:ascii="FrankRuehl" w:hAnsi="FrankRuehl"/>
          <w:sz w:val="26"/>
          <w:rtl/>
        </w:rPr>
        <w:t>ההוראות כמפורט להלן, לפי העניין:</w:t>
      </w:r>
    </w:p>
    <w:p w:rsidR="007D40BB" w:rsidRPr="007D40BB" w:rsidRDefault="007D40BB" w:rsidP="007D40BB">
      <w:pPr>
        <w:pStyle w:val="ListParagraph"/>
        <w:spacing w:before="0" w:after="0" w:line="276" w:lineRule="auto"/>
        <w:ind w:left="1080"/>
        <w:rPr>
          <w:rFonts w:ascii="FrankRuehl" w:hAnsi="FrankRuehl"/>
          <w:sz w:val="26"/>
        </w:rPr>
      </w:pPr>
    </w:p>
    <w:p w:rsidR="007D40BB" w:rsidRPr="007D40BB" w:rsidRDefault="007D40BB" w:rsidP="007D40BB">
      <w:pPr>
        <w:numPr>
          <w:ilvl w:val="2"/>
          <w:numId w:val="8"/>
        </w:numPr>
        <w:spacing w:before="0" w:after="0" w:line="276" w:lineRule="auto"/>
        <w:rPr>
          <w:rFonts w:ascii="FrankRuehl" w:hAnsi="FrankRuehl"/>
          <w:sz w:val="26"/>
        </w:rPr>
      </w:pPr>
      <w:r w:rsidRPr="007D40BB">
        <w:rPr>
          <w:rFonts w:ascii="FrankRuehl" w:hAnsi="FrankRuehl" w:hint="cs"/>
          <w:sz w:val="26"/>
          <w:rtl/>
        </w:rPr>
        <w:t>לעובד כאמור תבוצע הפחתה של מחיר יום הבראה מדמי ההבראה החודשיים המשולמים לו</w:t>
      </w:r>
      <w:r w:rsidRPr="007D40BB">
        <w:rPr>
          <w:rFonts w:ascii="FrankRuehl" w:hAnsi="FrankRuehl"/>
          <w:sz w:val="26"/>
        </w:rPr>
        <w:t xml:space="preserve"> </w:t>
      </w:r>
      <w:r w:rsidRPr="007D40BB">
        <w:rPr>
          <w:rFonts w:ascii="FrankRuehl" w:hAnsi="FrankRuehl" w:hint="cs"/>
          <w:sz w:val="26"/>
          <w:rtl/>
        </w:rPr>
        <w:t xml:space="preserve">כרכיב נפרד, וזאת החל מהמשכורת חודש אפריל, כדלקמן: </w:t>
      </w:r>
    </w:p>
    <w:p w:rsidR="007D40BB" w:rsidRPr="007D40BB" w:rsidRDefault="007D40BB" w:rsidP="007D40BB">
      <w:pPr>
        <w:pStyle w:val="ListParagraph"/>
        <w:spacing w:before="0" w:after="0" w:line="276" w:lineRule="auto"/>
        <w:ind w:left="1836"/>
        <w:rPr>
          <w:rFonts w:ascii="FrankRuehl" w:hAnsi="FrankRuehl"/>
          <w:sz w:val="26"/>
          <w:rtl/>
        </w:rPr>
      </w:pPr>
    </w:p>
    <w:p w:rsidR="007D40BB" w:rsidRPr="007D40BB" w:rsidRDefault="007D40BB" w:rsidP="007D40BB">
      <w:pPr>
        <w:pStyle w:val="ListParagraph"/>
        <w:spacing w:before="0" w:after="0" w:line="276" w:lineRule="auto"/>
        <w:ind w:left="1080"/>
        <w:rPr>
          <w:rFonts w:ascii="FrankRuehl" w:hAnsi="FrankRuehl"/>
          <w:i/>
          <w:sz w:val="26"/>
          <w:rtl/>
        </w:rPr>
      </w:pPr>
      <m:oMathPara>
        <m:oMath>
          <m:r>
            <w:rPr>
              <w:rFonts w:ascii="Cambria Math" w:hAnsi="Cambria Math"/>
              <w:sz w:val="26"/>
            </w:rPr>
            <m:t>K=39.28*B</m:t>
          </m:r>
        </m:oMath>
      </m:oMathPara>
    </w:p>
    <w:p w:rsidR="007D40BB" w:rsidRPr="007D40BB" w:rsidRDefault="007D40BB" w:rsidP="007D40BB">
      <w:pPr>
        <w:spacing w:before="0" w:after="0" w:line="276" w:lineRule="auto"/>
        <w:ind w:left="2119" w:hanging="283"/>
        <w:rPr>
          <w:rFonts w:ascii="FrankRuehl" w:hAnsi="FrankRuehl"/>
          <w:sz w:val="26"/>
          <w:rtl/>
        </w:rPr>
      </w:pPr>
      <m:oMath>
        <m:r>
          <w:rPr>
            <w:rFonts w:ascii="Cambria Math" w:hAnsi="Cambria Math"/>
            <w:sz w:val="26"/>
          </w:rPr>
          <m:t>K</m:t>
        </m:r>
      </m:oMath>
      <w:r w:rsidRPr="007D40BB">
        <w:rPr>
          <w:rFonts w:ascii="Arial" w:hAnsi="Arial"/>
          <w:sz w:val="26"/>
        </w:rPr>
        <w:t>-</w:t>
      </w:r>
      <w:r w:rsidRPr="007D40BB">
        <w:rPr>
          <w:rFonts w:ascii="FrankRuehl" w:hAnsi="FrankRuehl"/>
          <w:sz w:val="26"/>
          <w:rtl/>
        </w:rPr>
        <w:t xml:space="preserve"> הסכום שיופחת מדמי ההבראה החודשיים שישולמו לעובד </w:t>
      </w:r>
      <w:r w:rsidRPr="007D40BB">
        <w:rPr>
          <w:rFonts w:ascii="FrankRuehl" w:hAnsi="FrankRuehl" w:hint="cs"/>
          <w:sz w:val="26"/>
          <w:rtl/>
        </w:rPr>
        <w:t>חודש אפריל</w:t>
      </w:r>
      <w:r w:rsidRPr="007D40BB">
        <w:rPr>
          <w:rFonts w:ascii="FrankRuehl" w:hAnsi="FrankRuehl"/>
          <w:sz w:val="26"/>
          <w:rtl/>
        </w:rPr>
        <w:t xml:space="preserve">. </w:t>
      </w:r>
    </w:p>
    <w:p w:rsidR="007D40BB" w:rsidRPr="007D40BB" w:rsidRDefault="007D40BB" w:rsidP="007D40BB">
      <w:pPr>
        <w:spacing w:before="0" w:after="0" w:line="276" w:lineRule="auto"/>
        <w:ind w:left="2119" w:hanging="283"/>
        <w:rPr>
          <w:rFonts w:ascii="FrankRuehl" w:hAnsi="FrankRuehl"/>
          <w:sz w:val="26"/>
          <w:highlight w:val="yellow"/>
          <w:rtl/>
        </w:rPr>
      </w:pPr>
      <m:oMath>
        <m:r>
          <w:rPr>
            <w:rFonts w:ascii="Cambria Math" w:hAnsi="Cambria Math"/>
            <w:sz w:val="26"/>
          </w:rPr>
          <m:t>B</m:t>
        </m:r>
      </m:oMath>
      <w:r w:rsidRPr="007D40BB">
        <w:rPr>
          <w:rFonts w:ascii="FrankRuehl" w:hAnsi="FrankRuehl" w:hint="cs"/>
          <w:sz w:val="26"/>
          <w:rtl/>
        </w:rPr>
        <w:t>-</w:t>
      </w:r>
      <w:r w:rsidRPr="007D40BB">
        <w:rPr>
          <w:rFonts w:ascii="FrankRuehl" w:hAnsi="FrankRuehl" w:hint="cs"/>
          <w:sz w:val="26"/>
        </w:rPr>
        <w:t xml:space="preserve"> </w:t>
      </w:r>
      <w:r w:rsidRPr="007D40BB">
        <w:rPr>
          <w:rFonts w:ascii="FrankRuehl" w:hAnsi="FrankRuehl"/>
          <w:sz w:val="26"/>
          <w:rtl/>
        </w:rPr>
        <w:t>חלקיות המשרה של העובד</w:t>
      </w:r>
      <w:r w:rsidRPr="007D40BB">
        <w:rPr>
          <w:rFonts w:ascii="FrankRuehl" w:hAnsi="FrankRuehl" w:hint="cs"/>
          <w:sz w:val="26"/>
          <w:rtl/>
        </w:rPr>
        <w:t xml:space="preserve"> בכל חודש בו משולמים דמי ההבראה החל מהמשכורת חודש אפריל ועד תום תקופת ההסכם (31.12.2025)</w:t>
      </w:r>
      <w:r w:rsidRPr="007D40BB">
        <w:rPr>
          <w:rFonts w:ascii="FrankRuehl" w:hAnsi="FrankRuehl"/>
          <w:sz w:val="26"/>
          <w:rtl/>
        </w:rPr>
        <w:t>.</w:t>
      </w:r>
      <w:r w:rsidRPr="007D40BB">
        <w:rPr>
          <w:rFonts w:ascii="FrankRuehl" w:hAnsi="FrankRuehl" w:hint="cs"/>
          <w:sz w:val="26"/>
          <w:rtl/>
        </w:rPr>
        <w:t xml:space="preserve"> </w:t>
      </w:r>
      <w:r w:rsidRPr="007D40BB">
        <w:rPr>
          <w:rFonts w:ascii="FrankRuehl" w:hAnsi="FrankRuehl" w:hint="eastAsia"/>
          <w:sz w:val="26"/>
          <w:rtl/>
        </w:rPr>
        <w:t>ולעניין</w:t>
      </w:r>
      <w:r w:rsidRPr="007D40BB">
        <w:rPr>
          <w:rFonts w:ascii="FrankRuehl" w:hAnsi="FrankRuehl"/>
          <w:sz w:val="26"/>
          <w:rtl/>
        </w:rPr>
        <w:t xml:space="preserve"> עובד שעתי</w:t>
      </w:r>
      <w:r w:rsidRPr="007D40BB">
        <w:rPr>
          <w:rFonts w:ascii="FrankRuehl" w:hAnsi="FrankRuehl" w:hint="cs"/>
          <w:sz w:val="26"/>
          <w:rtl/>
        </w:rPr>
        <w:t xml:space="preserve"> </w:t>
      </w:r>
      <w:r w:rsidRPr="007D40BB">
        <w:rPr>
          <w:rFonts w:ascii="FrankRuehl" w:hAnsi="FrankRuehl"/>
          <w:sz w:val="26"/>
          <w:rtl/>
        </w:rPr>
        <w:t xml:space="preserve">- </w:t>
      </w:r>
      <w:r w:rsidRPr="007D40BB">
        <w:rPr>
          <w:rFonts w:ascii="FrankRuehl" w:hAnsi="FrankRuehl" w:hint="eastAsia"/>
          <w:sz w:val="26"/>
          <w:rtl/>
        </w:rPr>
        <w:t>המנה</w:t>
      </w:r>
      <w:r w:rsidRPr="007D40BB">
        <w:rPr>
          <w:rFonts w:ascii="FrankRuehl" w:hAnsi="FrankRuehl"/>
          <w:sz w:val="26"/>
          <w:rtl/>
        </w:rPr>
        <w:t xml:space="preserve"> </w:t>
      </w:r>
      <w:bookmarkStart w:id="5" w:name="_Hlk194232085"/>
      <w:r w:rsidRPr="007D40BB">
        <w:rPr>
          <w:rFonts w:ascii="FrankRuehl" w:hAnsi="FrankRuehl" w:hint="eastAsia"/>
          <w:sz w:val="26"/>
          <w:rtl/>
        </w:rPr>
        <w:t>המתקבלת</w:t>
      </w:r>
      <w:r w:rsidRPr="007D40BB">
        <w:rPr>
          <w:rFonts w:ascii="FrankRuehl" w:hAnsi="FrankRuehl"/>
          <w:sz w:val="26"/>
          <w:rtl/>
        </w:rPr>
        <w:t xml:space="preserve"> </w:t>
      </w:r>
      <w:r w:rsidRPr="007D40BB">
        <w:rPr>
          <w:rFonts w:ascii="FrankRuehl" w:hAnsi="FrankRuehl" w:hint="eastAsia"/>
          <w:sz w:val="26"/>
          <w:rtl/>
        </w:rPr>
        <w:t>מחלוקת</w:t>
      </w:r>
      <w:r w:rsidRPr="007D40BB">
        <w:rPr>
          <w:rFonts w:ascii="FrankRuehl" w:hAnsi="FrankRuehl"/>
          <w:sz w:val="26"/>
          <w:rtl/>
        </w:rPr>
        <w:t xml:space="preserve"> </w:t>
      </w:r>
      <w:r w:rsidRPr="007D40BB">
        <w:rPr>
          <w:rFonts w:ascii="FrankRuehl" w:hAnsi="FrankRuehl" w:hint="cs"/>
          <w:sz w:val="26"/>
          <w:rtl/>
        </w:rPr>
        <w:t>ה</w:t>
      </w:r>
      <w:r w:rsidRPr="007D40BB">
        <w:rPr>
          <w:rFonts w:ascii="FrankRuehl" w:hAnsi="FrankRuehl" w:hint="eastAsia"/>
          <w:sz w:val="26"/>
          <w:rtl/>
        </w:rPr>
        <w:t>שעות</w:t>
      </w:r>
      <w:r w:rsidRPr="007D40BB">
        <w:rPr>
          <w:rFonts w:ascii="FrankRuehl" w:hAnsi="FrankRuehl"/>
          <w:sz w:val="26"/>
          <w:rtl/>
        </w:rPr>
        <w:t xml:space="preserve"> </w:t>
      </w:r>
      <w:r w:rsidRPr="007D40BB">
        <w:rPr>
          <w:rFonts w:ascii="FrankRuehl" w:hAnsi="FrankRuehl" w:hint="eastAsia"/>
          <w:sz w:val="26"/>
          <w:rtl/>
        </w:rPr>
        <w:t>החודשיות</w:t>
      </w:r>
      <w:r w:rsidRPr="007D40BB">
        <w:rPr>
          <w:rFonts w:ascii="FrankRuehl" w:hAnsi="FrankRuehl" w:hint="cs"/>
          <w:sz w:val="26"/>
          <w:rtl/>
        </w:rPr>
        <w:t xml:space="preserve"> שבעדן מחושבים לו דמי הבראה באותו חודש</w:t>
      </w:r>
      <w:r w:rsidRPr="007D40BB">
        <w:rPr>
          <w:rFonts w:ascii="FrankRuehl" w:hAnsi="FrankRuehl"/>
          <w:sz w:val="26"/>
          <w:rtl/>
        </w:rPr>
        <w:t xml:space="preserve"> </w:t>
      </w:r>
      <w:r w:rsidRPr="007D40BB">
        <w:rPr>
          <w:rFonts w:ascii="FrankRuehl" w:hAnsi="FrankRuehl" w:hint="eastAsia"/>
          <w:sz w:val="26"/>
          <w:rtl/>
        </w:rPr>
        <w:t>בו</w:t>
      </w:r>
      <w:r w:rsidRPr="007D40BB">
        <w:rPr>
          <w:rFonts w:ascii="FrankRuehl" w:hAnsi="FrankRuehl"/>
          <w:sz w:val="26"/>
          <w:rtl/>
        </w:rPr>
        <w:t xml:space="preserve"> </w:t>
      </w:r>
      <w:r w:rsidRPr="007D40BB">
        <w:rPr>
          <w:rFonts w:ascii="FrankRuehl" w:hAnsi="FrankRuehl" w:hint="eastAsia"/>
          <w:sz w:val="26"/>
          <w:rtl/>
        </w:rPr>
        <w:t>משולמים</w:t>
      </w:r>
      <w:r w:rsidRPr="007D40BB">
        <w:rPr>
          <w:rFonts w:ascii="FrankRuehl" w:hAnsi="FrankRuehl"/>
          <w:sz w:val="26"/>
          <w:rtl/>
        </w:rPr>
        <w:t xml:space="preserve"> </w:t>
      </w:r>
      <w:r w:rsidRPr="007D40BB">
        <w:rPr>
          <w:rFonts w:ascii="FrankRuehl" w:hAnsi="FrankRuehl" w:hint="eastAsia"/>
          <w:sz w:val="26"/>
          <w:rtl/>
        </w:rPr>
        <w:t>דמי</w:t>
      </w:r>
      <w:r w:rsidRPr="007D40BB">
        <w:rPr>
          <w:rFonts w:ascii="FrankRuehl" w:hAnsi="FrankRuehl"/>
          <w:sz w:val="26"/>
          <w:rtl/>
        </w:rPr>
        <w:t xml:space="preserve"> </w:t>
      </w:r>
      <w:r w:rsidRPr="007D40BB">
        <w:rPr>
          <w:rFonts w:ascii="FrankRuehl" w:hAnsi="FrankRuehl" w:hint="eastAsia"/>
          <w:sz w:val="26"/>
          <w:rtl/>
        </w:rPr>
        <w:t>ההבראה</w:t>
      </w:r>
      <w:r w:rsidRPr="007D40BB">
        <w:rPr>
          <w:rFonts w:ascii="FrankRuehl" w:hAnsi="FrankRuehl"/>
          <w:sz w:val="26"/>
          <w:rtl/>
        </w:rPr>
        <w:t xml:space="preserve"> </w:t>
      </w:r>
      <w:r w:rsidRPr="007D40BB">
        <w:rPr>
          <w:rFonts w:ascii="FrankRuehl" w:hAnsi="FrankRuehl" w:hint="eastAsia"/>
          <w:sz w:val="26"/>
          <w:rtl/>
        </w:rPr>
        <w:t>במספר</w:t>
      </w:r>
      <w:r w:rsidRPr="007D40BB">
        <w:rPr>
          <w:rFonts w:ascii="FrankRuehl" w:hAnsi="FrankRuehl"/>
          <w:sz w:val="26"/>
          <w:rtl/>
        </w:rPr>
        <w:t xml:space="preserve"> </w:t>
      </w:r>
      <w:r w:rsidRPr="007D40BB">
        <w:rPr>
          <w:rFonts w:ascii="FrankRuehl" w:hAnsi="FrankRuehl" w:hint="cs"/>
          <w:sz w:val="26"/>
          <w:rtl/>
        </w:rPr>
        <w:t>ה</w:t>
      </w:r>
      <w:r w:rsidRPr="007D40BB">
        <w:rPr>
          <w:rFonts w:ascii="FrankRuehl" w:hAnsi="FrankRuehl" w:hint="eastAsia"/>
          <w:sz w:val="26"/>
          <w:rtl/>
        </w:rPr>
        <w:t>שעות</w:t>
      </w:r>
      <w:r w:rsidRPr="007D40BB">
        <w:rPr>
          <w:rFonts w:ascii="FrankRuehl" w:hAnsi="FrankRuehl"/>
          <w:sz w:val="26"/>
          <w:rtl/>
        </w:rPr>
        <w:t xml:space="preserve"> </w:t>
      </w:r>
      <w:r w:rsidRPr="007D40BB">
        <w:rPr>
          <w:rFonts w:ascii="FrankRuehl" w:hAnsi="FrankRuehl" w:hint="eastAsia"/>
          <w:sz w:val="26"/>
          <w:rtl/>
        </w:rPr>
        <w:t>החודשיות</w:t>
      </w:r>
      <w:r w:rsidRPr="007D40BB">
        <w:rPr>
          <w:rFonts w:ascii="FrankRuehl" w:hAnsi="FrankRuehl"/>
          <w:sz w:val="26"/>
          <w:rtl/>
        </w:rPr>
        <w:t xml:space="preserve"> </w:t>
      </w:r>
      <w:r w:rsidRPr="007D40BB">
        <w:rPr>
          <w:rFonts w:ascii="FrankRuehl" w:hAnsi="FrankRuehl" w:hint="eastAsia"/>
          <w:sz w:val="26"/>
          <w:rtl/>
        </w:rPr>
        <w:t>הכלולות</w:t>
      </w:r>
      <w:r w:rsidRPr="007D40BB">
        <w:rPr>
          <w:rFonts w:ascii="FrankRuehl" w:hAnsi="FrankRuehl"/>
          <w:sz w:val="26"/>
          <w:rtl/>
        </w:rPr>
        <w:t xml:space="preserve"> </w:t>
      </w:r>
      <w:r w:rsidRPr="007D40BB">
        <w:rPr>
          <w:rFonts w:ascii="FrankRuehl" w:hAnsi="FrankRuehl" w:hint="eastAsia"/>
          <w:sz w:val="26"/>
          <w:rtl/>
        </w:rPr>
        <w:t>בתקן</w:t>
      </w:r>
      <w:r w:rsidRPr="007D40BB">
        <w:rPr>
          <w:rFonts w:ascii="FrankRuehl" w:hAnsi="FrankRuehl"/>
          <w:sz w:val="26"/>
          <w:rtl/>
        </w:rPr>
        <w:t xml:space="preserve"> </w:t>
      </w:r>
      <w:r w:rsidRPr="007D40BB">
        <w:rPr>
          <w:rFonts w:ascii="FrankRuehl" w:hAnsi="FrankRuehl" w:hint="eastAsia"/>
          <w:sz w:val="26"/>
          <w:rtl/>
        </w:rPr>
        <w:t>משרה</w:t>
      </w:r>
      <w:r w:rsidRPr="007D40BB">
        <w:rPr>
          <w:rFonts w:ascii="FrankRuehl" w:hAnsi="FrankRuehl"/>
          <w:sz w:val="26"/>
          <w:rtl/>
        </w:rPr>
        <w:t xml:space="preserve"> </w:t>
      </w:r>
      <w:r w:rsidRPr="007D40BB">
        <w:rPr>
          <w:rFonts w:ascii="FrankRuehl" w:hAnsi="FrankRuehl" w:hint="eastAsia"/>
          <w:sz w:val="26"/>
          <w:rtl/>
        </w:rPr>
        <w:t>מלאה</w:t>
      </w:r>
      <w:r w:rsidRPr="007D40BB">
        <w:rPr>
          <w:rFonts w:ascii="FrankRuehl" w:hAnsi="FrankRuehl" w:hint="cs"/>
          <w:sz w:val="26"/>
          <w:rtl/>
        </w:rPr>
        <w:t xml:space="preserve"> (הרלוונטי למשרה).</w:t>
      </w:r>
    </w:p>
    <w:bookmarkEnd w:id="5"/>
    <w:p w:rsidR="007D40BB" w:rsidRPr="007D40BB" w:rsidRDefault="007D40BB" w:rsidP="007D40BB">
      <w:pPr>
        <w:pStyle w:val="ListParagraph"/>
        <w:spacing w:before="0" w:after="0" w:line="276" w:lineRule="auto"/>
        <w:ind w:left="1440"/>
        <w:rPr>
          <w:rFonts w:ascii="FrankRuehl" w:hAnsi="FrankRuehl"/>
          <w:sz w:val="26"/>
          <w:rtl/>
        </w:rPr>
      </w:pPr>
    </w:p>
    <w:p w:rsidR="007D40BB" w:rsidRPr="007D40BB" w:rsidRDefault="007D40BB" w:rsidP="007D40BB">
      <w:pPr>
        <w:numPr>
          <w:ilvl w:val="2"/>
          <w:numId w:val="8"/>
        </w:numPr>
        <w:spacing w:before="0" w:after="0" w:line="276" w:lineRule="auto"/>
        <w:rPr>
          <w:rFonts w:ascii="FrankRuehl" w:hAnsi="FrankRuehl"/>
          <w:sz w:val="26"/>
        </w:rPr>
      </w:pPr>
      <w:r w:rsidRPr="007D40BB">
        <w:rPr>
          <w:rFonts w:ascii="FrankRuehl" w:hAnsi="FrankRuehl" w:hint="cs"/>
          <w:sz w:val="26"/>
          <w:rtl/>
        </w:rPr>
        <w:t xml:space="preserve">בנוסף, במשכורת חודש אפריל, תבוצע הפחתה חד פעמית </w:t>
      </w:r>
      <w:r w:rsidRPr="007D40BB">
        <w:rPr>
          <w:rFonts w:ascii="FrankRuehl" w:hAnsi="FrankRuehl"/>
          <w:sz w:val="26"/>
          <w:rtl/>
        </w:rPr>
        <w:t xml:space="preserve">מדמי ההבראה </w:t>
      </w:r>
      <w:r w:rsidRPr="007D40BB">
        <w:rPr>
          <w:rFonts w:ascii="FrankRuehl" w:hAnsi="FrankRuehl" w:hint="cs"/>
          <w:sz w:val="26"/>
          <w:rtl/>
        </w:rPr>
        <w:t xml:space="preserve">שישולמו לעובד במשכורת חודש אפריל, וזאת בסך דמי ההבראה ששולמו לעובד בחודשים ינואר, פברואר ומרץ, כדלקמן -  </w:t>
      </w:r>
    </w:p>
    <w:p w:rsidR="007D40BB" w:rsidRPr="007D40BB" w:rsidRDefault="007D40BB" w:rsidP="007D40BB">
      <w:pPr>
        <w:pStyle w:val="ListParagraph"/>
        <w:spacing w:before="0" w:after="0" w:line="276" w:lineRule="auto"/>
        <w:ind w:left="1080"/>
        <w:rPr>
          <w:rFonts w:ascii="FrankRuehl" w:eastAsiaTheme="minorEastAsia" w:hAnsi="FrankRuehl"/>
          <w:sz w:val="26"/>
        </w:rPr>
      </w:pPr>
      <m:oMathPara>
        <m:oMath>
          <m:r>
            <w:rPr>
              <w:rFonts w:ascii="Cambria Math" w:hAnsi="Cambria Math"/>
              <w:sz w:val="26"/>
            </w:rPr>
            <m:t>M=</m:t>
          </m:r>
          <m:f>
            <m:fPr>
              <m:ctrlPr>
                <w:rPr>
                  <w:rFonts w:ascii="Cambria Math" w:hAnsi="Cambria Math"/>
                  <w:i/>
                  <w:sz w:val="26"/>
                </w:rPr>
              </m:ctrlPr>
            </m:fPr>
            <m:num>
              <m:r>
                <w:rPr>
                  <w:rFonts w:ascii="Cambria Math" w:hAnsi="Cambria Math"/>
                  <w:sz w:val="26"/>
                </w:rPr>
                <m:t>C</m:t>
              </m:r>
            </m:num>
            <m:den>
              <m:r>
                <w:rPr>
                  <w:rFonts w:ascii="Cambria Math" w:hAnsi="Cambria Math"/>
                  <w:sz w:val="26"/>
                </w:rPr>
                <m:t>12</m:t>
              </m:r>
            </m:den>
          </m:f>
          <m:r>
            <w:rPr>
              <w:rFonts w:ascii="Cambria Math" w:hAnsi="Cambria Math"/>
              <w:sz w:val="26"/>
            </w:rPr>
            <m:t>*A*F</m:t>
          </m:r>
        </m:oMath>
      </m:oMathPara>
    </w:p>
    <w:p w:rsidR="007D40BB" w:rsidRPr="007D40BB" w:rsidRDefault="007D40BB" w:rsidP="007D40BB">
      <w:pPr>
        <w:pStyle w:val="ListParagraph"/>
        <w:spacing w:before="0" w:after="0" w:line="276" w:lineRule="auto"/>
        <w:ind w:left="1080"/>
        <w:rPr>
          <w:rFonts w:ascii="FrankRuehl" w:eastAsiaTheme="minorEastAsia" w:hAnsi="FrankRuehl"/>
          <w:sz w:val="26"/>
        </w:rPr>
      </w:pPr>
    </w:p>
    <w:p w:rsidR="007D40BB" w:rsidRPr="007D40BB" w:rsidRDefault="007D40BB" w:rsidP="007D40BB">
      <w:pPr>
        <w:pStyle w:val="ListParagraph"/>
        <w:numPr>
          <w:ilvl w:val="0"/>
          <w:numId w:val="9"/>
        </w:numPr>
        <w:spacing w:before="0" w:after="0" w:line="276" w:lineRule="auto"/>
        <w:ind w:left="2119"/>
        <w:rPr>
          <w:rFonts w:ascii="FrankRuehl" w:hAnsi="FrankRuehl"/>
          <w:sz w:val="26"/>
        </w:rPr>
      </w:pPr>
      <w:r w:rsidRPr="007D40BB">
        <w:rPr>
          <w:rFonts w:ascii="FrankRuehl" w:hAnsi="FrankRuehl"/>
          <w:sz w:val="26"/>
          <w:rtl/>
        </w:rPr>
        <w:t xml:space="preserve">מספר החודשים בהם שולמו לעובד דמי הבראה חודשיים </w:t>
      </w:r>
      <w:r w:rsidRPr="007D40BB">
        <w:rPr>
          <w:rFonts w:ascii="FrankRuehl" w:hAnsi="FrankRuehl" w:hint="cs"/>
          <w:sz w:val="26"/>
          <w:rtl/>
        </w:rPr>
        <w:t>בשנת 2025</w:t>
      </w:r>
      <w:r w:rsidRPr="007D40BB">
        <w:rPr>
          <w:rFonts w:ascii="FrankRuehl" w:hAnsi="FrankRuehl"/>
          <w:sz w:val="26"/>
          <w:rtl/>
        </w:rPr>
        <w:t xml:space="preserve"> </w:t>
      </w:r>
      <w:r w:rsidRPr="007D40BB">
        <w:rPr>
          <w:rFonts w:ascii="FrankRuehl" w:hAnsi="FrankRuehl" w:hint="cs"/>
          <w:sz w:val="26"/>
          <w:rtl/>
        </w:rPr>
        <w:t>(שטרם הוחלה לגביהם הפחתה על פי ההסכם הקיבוצי) עד למשכורת הראשונה שלאחר מועד כניסתו לתוקף של הסכם קיבוצי זה</w:t>
      </w:r>
      <w:r w:rsidRPr="007D40BB">
        <w:rPr>
          <w:rFonts w:ascii="FrankRuehl" w:hAnsi="FrankRuehl"/>
          <w:sz w:val="26"/>
          <w:rtl/>
        </w:rPr>
        <w:t>.</w:t>
      </w:r>
    </w:p>
    <w:p w:rsidR="007D40BB" w:rsidRPr="007D40BB" w:rsidRDefault="007D40BB" w:rsidP="007D40BB">
      <w:pPr>
        <w:pStyle w:val="ListParagraph"/>
        <w:numPr>
          <w:ilvl w:val="0"/>
          <w:numId w:val="10"/>
        </w:numPr>
        <w:spacing w:before="0" w:after="0" w:line="276" w:lineRule="auto"/>
        <w:ind w:left="2119"/>
        <w:rPr>
          <w:rFonts w:ascii="FrankRuehl" w:hAnsi="FrankRuehl"/>
          <w:sz w:val="26"/>
        </w:rPr>
      </w:pPr>
      <w:r w:rsidRPr="007D40BB">
        <w:rPr>
          <w:rFonts w:ascii="FrankRuehl" w:hAnsi="FrankRuehl"/>
          <w:sz w:val="26"/>
          <w:rtl/>
        </w:rPr>
        <w:t>חלקיות המשרה של העובד</w:t>
      </w:r>
      <w:r w:rsidRPr="007D40BB">
        <w:rPr>
          <w:rFonts w:ascii="FrankRuehl" w:hAnsi="FrankRuehl" w:hint="cs"/>
          <w:sz w:val="26"/>
          <w:rtl/>
        </w:rPr>
        <w:t xml:space="preserve"> בכל חודש בו שולמו לו דמי ההבראה החל מיום 01.01.2025 ועד למשכורת אפריל</w:t>
      </w:r>
      <w:r w:rsidRPr="007D40BB">
        <w:rPr>
          <w:rFonts w:ascii="FrankRuehl" w:hAnsi="FrankRuehl"/>
          <w:sz w:val="26"/>
          <w:rtl/>
        </w:rPr>
        <w:t>.</w:t>
      </w:r>
      <w:r w:rsidRPr="007D40BB">
        <w:rPr>
          <w:rFonts w:ascii="FrankRuehl" w:hAnsi="FrankRuehl" w:hint="cs"/>
          <w:sz w:val="26"/>
          <w:rtl/>
        </w:rPr>
        <w:t xml:space="preserve"> </w:t>
      </w:r>
      <w:r w:rsidRPr="007D40BB">
        <w:rPr>
          <w:rFonts w:ascii="FrankRuehl" w:hAnsi="FrankRuehl" w:hint="eastAsia"/>
          <w:sz w:val="26"/>
          <w:rtl/>
        </w:rPr>
        <w:t>ולעניין</w:t>
      </w:r>
      <w:r w:rsidRPr="007D40BB">
        <w:rPr>
          <w:rFonts w:ascii="FrankRuehl" w:hAnsi="FrankRuehl"/>
          <w:sz w:val="26"/>
          <w:rtl/>
        </w:rPr>
        <w:t xml:space="preserve"> עובד שעתי</w:t>
      </w:r>
      <w:r w:rsidRPr="007D40BB">
        <w:rPr>
          <w:rFonts w:ascii="FrankRuehl" w:hAnsi="FrankRuehl" w:hint="cs"/>
          <w:sz w:val="26"/>
          <w:rtl/>
        </w:rPr>
        <w:t xml:space="preserve"> </w:t>
      </w:r>
      <w:r w:rsidRPr="007D40BB">
        <w:rPr>
          <w:rFonts w:ascii="FrankRuehl" w:hAnsi="FrankRuehl"/>
          <w:sz w:val="26"/>
          <w:rtl/>
        </w:rPr>
        <w:t xml:space="preserve">- </w:t>
      </w:r>
      <w:r w:rsidRPr="007D40BB">
        <w:rPr>
          <w:rFonts w:ascii="FrankRuehl" w:hAnsi="FrankRuehl" w:hint="eastAsia"/>
          <w:sz w:val="26"/>
          <w:rtl/>
        </w:rPr>
        <w:t>המנה</w:t>
      </w:r>
      <w:r w:rsidRPr="007D40BB">
        <w:rPr>
          <w:rFonts w:ascii="FrankRuehl" w:hAnsi="FrankRuehl"/>
          <w:sz w:val="26"/>
          <w:rtl/>
        </w:rPr>
        <w:t xml:space="preserve"> </w:t>
      </w:r>
      <w:r w:rsidRPr="007D40BB">
        <w:rPr>
          <w:rFonts w:ascii="FrankRuehl" w:hAnsi="FrankRuehl" w:hint="eastAsia"/>
          <w:sz w:val="26"/>
          <w:rtl/>
        </w:rPr>
        <w:t>המתקבלת</w:t>
      </w:r>
      <w:r w:rsidRPr="007D40BB">
        <w:rPr>
          <w:rFonts w:ascii="FrankRuehl" w:hAnsi="FrankRuehl"/>
          <w:sz w:val="26"/>
          <w:rtl/>
        </w:rPr>
        <w:t xml:space="preserve"> </w:t>
      </w:r>
      <w:r w:rsidRPr="007D40BB">
        <w:rPr>
          <w:rFonts w:ascii="FrankRuehl" w:hAnsi="FrankRuehl" w:hint="eastAsia"/>
          <w:sz w:val="26"/>
          <w:rtl/>
        </w:rPr>
        <w:t>מחלוקת</w:t>
      </w:r>
      <w:r w:rsidRPr="007D40BB">
        <w:rPr>
          <w:rFonts w:ascii="FrankRuehl" w:hAnsi="FrankRuehl"/>
          <w:sz w:val="26"/>
          <w:rtl/>
        </w:rPr>
        <w:t xml:space="preserve"> </w:t>
      </w:r>
      <w:r w:rsidRPr="007D40BB">
        <w:rPr>
          <w:rFonts w:ascii="FrankRuehl" w:hAnsi="FrankRuehl" w:hint="cs"/>
          <w:sz w:val="26"/>
          <w:rtl/>
        </w:rPr>
        <w:t>ה</w:t>
      </w:r>
      <w:r w:rsidRPr="007D40BB">
        <w:rPr>
          <w:rFonts w:ascii="FrankRuehl" w:hAnsi="FrankRuehl" w:hint="eastAsia"/>
          <w:sz w:val="26"/>
          <w:rtl/>
        </w:rPr>
        <w:t>שעות</w:t>
      </w:r>
      <w:r w:rsidRPr="007D40BB">
        <w:rPr>
          <w:rFonts w:ascii="FrankRuehl" w:hAnsi="FrankRuehl"/>
          <w:sz w:val="26"/>
          <w:rtl/>
        </w:rPr>
        <w:t xml:space="preserve"> </w:t>
      </w:r>
      <w:r w:rsidRPr="007D40BB">
        <w:rPr>
          <w:rFonts w:ascii="FrankRuehl" w:hAnsi="FrankRuehl" w:hint="eastAsia"/>
          <w:sz w:val="26"/>
          <w:rtl/>
        </w:rPr>
        <w:t>החודשיות</w:t>
      </w:r>
      <w:r w:rsidRPr="007D40BB">
        <w:rPr>
          <w:rFonts w:ascii="FrankRuehl" w:hAnsi="FrankRuehl" w:hint="cs"/>
          <w:sz w:val="26"/>
          <w:rtl/>
        </w:rPr>
        <w:t xml:space="preserve"> שבעדן מחושבים לו דמי הבראה באותו חודש</w:t>
      </w:r>
      <w:r w:rsidRPr="007D40BB">
        <w:rPr>
          <w:rFonts w:ascii="FrankRuehl" w:hAnsi="FrankRuehl"/>
          <w:sz w:val="26"/>
          <w:rtl/>
        </w:rPr>
        <w:t xml:space="preserve"> </w:t>
      </w:r>
      <w:r w:rsidRPr="007D40BB">
        <w:rPr>
          <w:rFonts w:ascii="FrankRuehl" w:hAnsi="FrankRuehl" w:hint="eastAsia"/>
          <w:sz w:val="26"/>
          <w:rtl/>
        </w:rPr>
        <w:t>בו</w:t>
      </w:r>
      <w:r w:rsidRPr="007D40BB">
        <w:rPr>
          <w:rFonts w:ascii="FrankRuehl" w:hAnsi="FrankRuehl"/>
          <w:sz w:val="26"/>
          <w:rtl/>
        </w:rPr>
        <w:t xml:space="preserve"> </w:t>
      </w:r>
      <w:r w:rsidRPr="007D40BB">
        <w:rPr>
          <w:rFonts w:ascii="FrankRuehl" w:hAnsi="FrankRuehl" w:hint="cs"/>
          <w:sz w:val="26"/>
          <w:rtl/>
        </w:rPr>
        <w:t>שולמו</w:t>
      </w:r>
      <w:r w:rsidRPr="007D40BB">
        <w:rPr>
          <w:rFonts w:ascii="FrankRuehl" w:hAnsi="FrankRuehl"/>
          <w:sz w:val="26"/>
          <w:rtl/>
        </w:rPr>
        <w:t xml:space="preserve"> </w:t>
      </w:r>
      <w:r w:rsidRPr="007D40BB">
        <w:rPr>
          <w:rFonts w:ascii="FrankRuehl" w:hAnsi="FrankRuehl" w:hint="eastAsia"/>
          <w:sz w:val="26"/>
          <w:rtl/>
        </w:rPr>
        <w:t>דמי</w:t>
      </w:r>
      <w:r w:rsidRPr="007D40BB">
        <w:rPr>
          <w:rFonts w:ascii="FrankRuehl" w:hAnsi="FrankRuehl"/>
          <w:sz w:val="26"/>
          <w:rtl/>
        </w:rPr>
        <w:t xml:space="preserve"> </w:t>
      </w:r>
      <w:r w:rsidRPr="007D40BB">
        <w:rPr>
          <w:rFonts w:ascii="FrankRuehl" w:hAnsi="FrankRuehl" w:hint="eastAsia"/>
          <w:sz w:val="26"/>
          <w:rtl/>
        </w:rPr>
        <w:t>ההבראה</w:t>
      </w:r>
      <w:r w:rsidRPr="007D40BB">
        <w:rPr>
          <w:rFonts w:ascii="FrankRuehl" w:hAnsi="FrankRuehl"/>
          <w:sz w:val="26"/>
          <w:rtl/>
        </w:rPr>
        <w:t xml:space="preserve"> </w:t>
      </w:r>
      <w:r w:rsidRPr="007D40BB">
        <w:rPr>
          <w:rFonts w:ascii="FrankRuehl" w:hAnsi="FrankRuehl" w:hint="eastAsia"/>
          <w:sz w:val="26"/>
          <w:rtl/>
        </w:rPr>
        <w:t>במספר</w:t>
      </w:r>
      <w:r w:rsidRPr="007D40BB">
        <w:rPr>
          <w:rFonts w:ascii="FrankRuehl" w:hAnsi="FrankRuehl"/>
          <w:sz w:val="26"/>
          <w:rtl/>
        </w:rPr>
        <w:t xml:space="preserve"> </w:t>
      </w:r>
      <w:r w:rsidRPr="007D40BB">
        <w:rPr>
          <w:rFonts w:ascii="FrankRuehl" w:hAnsi="FrankRuehl" w:hint="cs"/>
          <w:sz w:val="26"/>
          <w:rtl/>
        </w:rPr>
        <w:t>ה</w:t>
      </w:r>
      <w:r w:rsidRPr="007D40BB">
        <w:rPr>
          <w:rFonts w:ascii="FrankRuehl" w:hAnsi="FrankRuehl" w:hint="eastAsia"/>
          <w:sz w:val="26"/>
          <w:rtl/>
        </w:rPr>
        <w:t>שעות</w:t>
      </w:r>
      <w:r w:rsidRPr="007D40BB">
        <w:rPr>
          <w:rFonts w:ascii="FrankRuehl" w:hAnsi="FrankRuehl"/>
          <w:sz w:val="26"/>
          <w:rtl/>
        </w:rPr>
        <w:t xml:space="preserve"> </w:t>
      </w:r>
      <w:r w:rsidRPr="007D40BB">
        <w:rPr>
          <w:rFonts w:ascii="FrankRuehl" w:hAnsi="FrankRuehl" w:hint="eastAsia"/>
          <w:sz w:val="26"/>
          <w:rtl/>
        </w:rPr>
        <w:t>החודשיות</w:t>
      </w:r>
      <w:r w:rsidRPr="007D40BB">
        <w:rPr>
          <w:rFonts w:ascii="FrankRuehl" w:hAnsi="FrankRuehl"/>
          <w:sz w:val="26"/>
          <w:rtl/>
        </w:rPr>
        <w:t xml:space="preserve"> </w:t>
      </w:r>
      <w:r w:rsidRPr="007D40BB">
        <w:rPr>
          <w:rFonts w:ascii="FrankRuehl" w:hAnsi="FrankRuehl" w:hint="eastAsia"/>
          <w:sz w:val="26"/>
          <w:rtl/>
        </w:rPr>
        <w:t>הכלולות</w:t>
      </w:r>
      <w:r w:rsidRPr="007D40BB">
        <w:rPr>
          <w:rFonts w:ascii="FrankRuehl" w:hAnsi="FrankRuehl"/>
          <w:sz w:val="26"/>
          <w:rtl/>
        </w:rPr>
        <w:t xml:space="preserve"> </w:t>
      </w:r>
      <w:r w:rsidRPr="007D40BB">
        <w:rPr>
          <w:rFonts w:ascii="FrankRuehl" w:hAnsi="FrankRuehl" w:hint="eastAsia"/>
          <w:sz w:val="26"/>
          <w:rtl/>
        </w:rPr>
        <w:t>בתקן</w:t>
      </w:r>
      <w:r w:rsidRPr="007D40BB">
        <w:rPr>
          <w:rFonts w:ascii="FrankRuehl" w:hAnsi="FrankRuehl"/>
          <w:sz w:val="26"/>
          <w:rtl/>
        </w:rPr>
        <w:t xml:space="preserve"> </w:t>
      </w:r>
      <w:r w:rsidRPr="007D40BB">
        <w:rPr>
          <w:rFonts w:ascii="FrankRuehl" w:hAnsi="FrankRuehl" w:hint="eastAsia"/>
          <w:sz w:val="26"/>
          <w:rtl/>
        </w:rPr>
        <w:t>משרה</w:t>
      </w:r>
      <w:r w:rsidRPr="007D40BB">
        <w:rPr>
          <w:rFonts w:ascii="FrankRuehl" w:hAnsi="FrankRuehl"/>
          <w:sz w:val="26"/>
          <w:rtl/>
        </w:rPr>
        <w:t xml:space="preserve"> </w:t>
      </w:r>
      <w:r w:rsidRPr="007D40BB">
        <w:rPr>
          <w:rFonts w:ascii="FrankRuehl" w:hAnsi="FrankRuehl" w:hint="eastAsia"/>
          <w:sz w:val="26"/>
          <w:rtl/>
        </w:rPr>
        <w:t>מלאה</w:t>
      </w:r>
      <w:r w:rsidRPr="007D40BB">
        <w:rPr>
          <w:rFonts w:ascii="FrankRuehl" w:hAnsi="FrankRuehl" w:hint="cs"/>
          <w:sz w:val="26"/>
          <w:rtl/>
        </w:rPr>
        <w:t xml:space="preserve"> (הרלוונטי למשרה).</w:t>
      </w:r>
    </w:p>
    <w:p w:rsidR="007D40BB" w:rsidRPr="007D40BB" w:rsidRDefault="007D40BB" w:rsidP="007D40BB">
      <w:pPr>
        <w:spacing w:before="0" w:after="0" w:line="276" w:lineRule="auto"/>
        <w:ind w:left="1977" w:hanging="283"/>
        <w:rPr>
          <w:rFonts w:ascii="FrankRuehl" w:hAnsi="FrankRuehl"/>
          <w:sz w:val="26"/>
          <w:rtl/>
        </w:rPr>
      </w:pPr>
      <w:r w:rsidRPr="007D40BB">
        <w:rPr>
          <w:rFonts w:ascii="FrankRuehl" w:hAnsi="FrankRuehl" w:hint="cs"/>
          <w:sz w:val="26"/>
        </w:rPr>
        <w:t>C</w:t>
      </w:r>
      <w:r w:rsidRPr="007D40BB">
        <w:rPr>
          <w:rFonts w:ascii="FrankRuehl" w:hAnsi="FrankRuehl" w:hint="cs"/>
          <w:sz w:val="26"/>
          <w:rtl/>
        </w:rPr>
        <w:t>-</w:t>
      </w:r>
      <w:r w:rsidRPr="007D40BB">
        <w:rPr>
          <w:rFonts w:ascii="FrankRuehl" w:hAnsi="FrankRuehl" w:hint="cs"/>
          <w:sz w:val="26"/>
        </w:rPr>
        <w:t xml:space="preserve"> </w:t>
      </w:r>
      <w:r w:rsidRPr="007D40BB">
        <w:rPr>
          <w:rFonts w:ascii="FrankRuehl" w:hAnsi="FrankRuehl"/>
          <w:sz w:val="26"/>
          <w:rtl/>
        </w:rPr>
        <w:t>מחיר יום הבראה</w:t>
      </w:r>
      <w:r w:rsidRPr="007D40BB">
        <w:rPr>
          <w:rFonts w:ascii="FrankRuehl" w:hAnsi="FrankRuehl" w:hint="cs"/>
          <w:sz w:val="26"/>
          <w:rtl/>
        </w:rPr>
        <w:t xml:space="preserve"> הרלוונטי לעובד.</w:t>
      </w:r>
      <w:r w:rsidRPr="007D40BB">
        <w:rPr>
          <w:rFonts w:ascii="FrankRuehl" w:hAnsi="FrankRuehl"/>
          <w:sz w:val="26"/>
          <w:rtl/>
        </w:rPr>
        <w:t xml:space="preserve"> </w:t>
      </w:r>
    </w:p>
    <w:p w:rsidR="007D40BB" w:rsidRPr="007D40BB" w:rsidRDefault="007D40BB" w:rsidP="007D40BB">
      <w:pPr>
        <w:spacing w:before="0" w:after="0" w:line="276" w:lineRule="auto"/>
        <w:ind w:left="1837" w:hanging="142"/>
        <w:contextualSpacing/>
        <w:rPr>
          <w:rFonts w:ascii="FrankRuehl" w:hAnsi="FrankRuehl"/>
          <w:sz w:val="26"/>
          <w:rtl/>
        </w:rPr>
      </w:pPr>
      <w:r w:rsidRPr="007D40BB">
        <w:rPr>
          <w:rFonts w:ascii="FrankRuehl" w:hAnsi="FrankRuehl" w:hint="cs"/>
          <w:sz w:val="26"/>
        </w:rPr>
        <w:t>M</w:t>
      </w:r>
      <w:r w:rsidRPr="007D40BB">
        <w:rPr>
          <w:rFonts w:ascii="FrankRuehl" w:hAnsi="FrankRuehl" w:hint="cs"/>
          <w:sz w:val="26"/>
          <w:rtl/>
        </w:rPr>
        <w:t xml:space="preserve">- הסכום החד פעמי שיופחת </w:t>
      </w:r>
      <w:r w:rsidRPr="007D40BB">
        <w:rPr>
          <w:rFonts w:ascii="FrankRuehl" w:hAnsi="FrankRuehl"/>
          <w:sz w:val="26"/>
          <w:rtl/>
        </w:rPr>
        <w:t xml:space="preserve">מדמי ההבראה </w:t>
      </w:r>
      <w:r w:rsidRPr="007D40BB">
        <w:rPr>
          <w:rFonts w:ascii="FrankRuehl" w:hAnsi="FrankRuehl" w:hint="cs"/>
          <w:sz w:val="26"/>
          <w:rtl/>
        </w:rPr>
        <w:t xml:space="preserve">שישולמו לעובד במשכורת חודש אפריל. </w:t>
      </w:r>
    </w:p>
    <w:p w:rsidR="007D40BB" w:rsidRPr="007D40BB" w:rsidRDefault="007D40BB" w:rsidP="007D40BB">
      <w:pPr>
        <w:spacing w:before="0" w:after="0" w:line="276" w:lineRule="auto"/>
        <w:ind w:left="1837" w:hanging="142"/>
        <w:contextualSpacing/>
        <w:rPr>
          <w:rFonts w:ascii="FrankRuehl" w:hAnsi="FrankRuehl"/>
          <w:sz w:val="26"/>
          <w:rtl/>
        </w:rPr>
      </w:pPr>
    </w:p>
    <w:p w:rsidR="007D40BB" w:rsidRPr="007D40BB" w:rsidRDefault="007D40BB" w:rsidP="007D40BB">
      <w:pPr>
        <w:spacing w:before="0" w:after="0" w:line="276" w:lineRule="auto"/>
        <w:contextualSpacing/>
        <w:rPr>
          <w:rFonts w:ascii="FrankRuehl" w:hAnsi="FrankRuehl"/>
          <w:sz w:val="26"/>
          <w:rtl/>
        </w:rPr>
      </w:pPr>
      <w:r w:rsidRPr="007D40BB">
        <w:rPr>
          <w:rFonts w:ascii="FrankRuehl" w:hAnsi="FrankRuehl" w:hint="cs"/>
          <w:sz w:val="26"/>
          <w:rtl/>
        </w:rPr>
        <w:t>לשם הנוחות מצורפת הנוסחה לצורך ביצוע חוזר זה במשכורת חודש אפריל במידה ועובד כאמור עבד מתחילת השנה.</w:t>
      </w:r>
    </w:p>
    <w:p w:rsidR="007D40BB" w:rsidRPr="007D40BB" w:rsidRDefault="007D40BB" w:rsidP="007D40BB">
      <w:pPr>
        <w:spacing w:before="0" w:after="0" w:line="276" w:lineRule="auto"/>
        <w:ind w:left="1837" w:hanging="142"/>
        <w:contextualSpacing/>
        <w:rPr>
          <w:rFonts w:ascii="FrankRuehl" w:hAnsi="FrankRuehl"/>
          <w:sz w:val="26"/>
          <w:rtl/>
        </w:rPr>
      </w:pPr>
      <m:oMathPara>
        <m:oMath>
          <m:r>
            <w:rPr>
              <w:rFonts w:ascii="Cambria Math" w:hAnsi="Cambria Math"/>
              <w:sz w:val="26"/>
            </w:rPr>
            <m:t>M=117.85*F</m:t>
          </m:r>
        </m:oMath>
      </m:oMathPara>
    </w:p>
    <w:p w:rsidR="007D40BB" w:rsidRPr="007D40BB" w:rsidRDefault="007D40BB" w:rsidP="007D40BB">
      <w:pPr>
        <w:spacing w:before="0" w:after="0" w:line="276" w:lineRule="auto"/>
        <w:ind w:left="1837" w:hanging="142"/>
        <w:contextualSpacing/>
        <w:rPr>
          <w:rFonts w:ascii="FrankRuehl" w:hAnsi="FrankRuehl"/>
          <w:sz w:val="26"/>
          <w:rtl/>
        </w:rPr>
      </w:pPr>
    </w:p>
    <w:p w:rsidR="007D40BB" w:rsidRPr="007D40BB" w:rsidRDefault="007D40BB" w:rsidP="007D40BB">
      <w:pPr>
        <w:numPr>
          <w:ilvl w:val="1"/>
          <w:numId w:val="8"/>
        </w:numPr>
        <w:spacing w:before="0" w:after="0" w:line="276" w:lineRule="auto"/>
        <w:rPr>
          <w:sz w:val="26"/>
        </w:rPr>
      </w:pPr>
      <w:r w:rsidRPr="007D40BB">
        <w:rPr>
          <w:rFonts w:ascii="FrankRuehl" w:hAnsi="FrankRuehl" w:hint="cs"/>
          <w:sz w:val="26"/>
          <w:rtl/>
        </w:rPr>
        <w:t>מבדיקה שנעשתה אין</w:t>
      </w:r>
      <w:r w:rsidRPr="007D40BB">
        <w:rPr>
          <w:rFonts w:ascii="FrankRuehl" w:hAnsi="FrankRuehl"/>
          <w:sz w:val="26"/>
          <w:rtl/>
        </w:rPr>
        <w:t xml:space="preserve"> </w:t>
      </w:r>
      <w:r w:rsidRPr="007D40BB">
        <w:rPr>
          <w:rFonts w:ascii="FrankRuehl" w:hAnsi="FrankRuehl" w:hint="eastAsia"/>
          <w:sz w:val="26"/>
          <w:rtl/>
        </w:rPr>
        <w:t>עובדים</w:t>
      </w:r>
      <w:r w:rsidRPr="007D40BB">
        <w:rPr>
          <w:rFonts w:ascii="FrankRuehl" w:hAnsi="FrankRuehl"/>
          <w:sz w:val="26"/>
          <w:rtl/>
        </w:rPr>
        <w:t xml:space="preserve"> אשר דמי ההבראה המשולמים להם כלולים בשכרם הרגיל, ואינם </w:t>
      </w:r>
      <w:r w:rsidRPr="007D40BB">
        <w:rPr>
          <w:rFonts w:ascii="FrankRuehl" w:hAnsi="FrankRuehl" w:hint="eastAsia"/>
          <w:sz w:val="26"/>
          <w:rtl/>
        </w:rPr>
        <w:t>משולמים</w:t>
      </w:r>
      <w:r w:rsidRPr="007D40BB">
        <w:rPr>
          <w:rFonts w:ascii="FrankRuehl" w:hAnsi="FrankRuehl"/>
          <w:sz w:val="26"/>
          <w:rtl/>
        </w:rPr>
        <w:t xml:space="preserve"> </w:t>
      </w:r>
      <w:r w:rsidRPr="007D40BB">
        <w:rPr>
          <w:rFonts w:ascii="FrankRuehl" w:hAnsi="FrankRuehl" w:hint="eastAsia"/>
          <w:sz w:val="26"/>
          <w:rtl/>
        </w:rPr>
        <w:t>כרכיב</w:t>
      </w:r>
      <w:r w:rsidRPr="007D40BB">
        <w:rPr>
          <w:rFonts w:ascii="FrankRuehl" w:hAnsi="FrankRuehl"/>
          <w:sz w:val="26"/>
          <w:rtl/>
        </w:rPr>
        <w:t xml:space="preserve"> </w:t>
      </w:r>
      <w:r w:rsidRPr="007D40BB">
        <w:rPr>
          <w:rFonts w:ascii="FrankRuehl" w:hAnsi="FrankRuehl" w:hint="eastAsia"/>
          <w:sz w:val="26"/>
          <w:rtl/>
        </w:rPr>
        <w:t>נפרד</w:t>
      </w:r>
      <w:r w:rsidRPr="007D40BB">
        <w:rPr>
          <w:rFonts w:ascii="FrankRuehl" w:hAnsi="FrankRuehl" w:hint="cs"/>
          <w:sz w:val="26"/>
          <w:rtl/>
        </w:rPr>
        <w:t xml:space="preserve">. </w:t>
      </w:r>
      <w:r w:rsidRPr="007D40BB">
        <w:rPr>
          <w:rFonts w:hint="cs"/>
          <w:sz w:val="26"/>
          <w:rtl/>
        </w:rPr>
        <w:t>אם יתברר שבכל זאת קיימים עובדים כאמור יש לפנות לממונה על השכר לקבלת הוראות בעניין</w:t>
      </w:r>
      <w:r w:rsidRPr="007D40BB">
        <w:rPr>
          <w:rFonts w:ascii="FrankRuehl" w:hAnsi="FrankRuehl" w:hint="cs"/>
          <w:sz w:val="26"/>
          <w:rtl/>
        </w:rPr>
        <w:t>.</w:t>
      </w:r>
    </w:p>
    <w:p w:rsidR="007D40BB" w:rsidRPr="007D40BB" w:rsidRDefault="007D40BB" w:rsidP="007D40BB">
      <w:pPr>
        <w:numPr>
          <w:ilvl w:val="1"/>
          <w:numId w:val="8"/>
        </w:numPr>
        <w:spacing w:before="0" w:after="0" w:line="276" w:lineRule="auto"/>
        <w:rPr>
          <w:sz w:val="26"/>
        </w:rPr>
      </w:pPr>
      <w:r w:rsidRPr="007D40BB">
        <w:rPr>
          <w:rFonts w:ascii="FrankRuehl" w:hAnsi="FrankRuehl" w:hint="cs"/>
          <w:sz w:val="26"/>
          <w:rtl/>
        </w:rPr>
        <w:t>מבדיקה שנעשתה אין</w:t>
      </w:r>
      <w:r w:rsidRPr="007D40BB">
        <w:rPr>
          <w:rFonts w:ascii="FrankRuehl" w:hAnsi="FrankRuehl"/>
          <w:sz w:val="26"/>
          <w:rtl/>
        </w:rPr>
        <w:t xml:space="preserve"> </w:t>
      </w:r>
      <w:r w:rsidRPr="007D40BB">
        <w:rPr>
          <w:rFonts w:ascii="FrankRuehl" w:hAnsi="FrankRuehl" w:hint="eastAsia"/>
          <w:sz w:val="26"/>
          <w:rtl/>
        </w:rPr>
        <w:t>עובדים</w:t>
      </w:r>
      <w:r w:rsidRPr="007D40BB">
        <w:rPr>
          <w:rFonts w:ascii="FrankRuehl" w:hAnsi="FrankRuehl"/>
          <w:sz w:val="26"/>
          <w:rtl/>
        </w:rPr>
        <w:t xml:space="preserve"> </w:t>
      </w:r>
      <w:r w:rsidRPr="007D40BB">
        <w:rPr>
          <w:rFonts w:ascii="FrankRuehl" w:hAnsi="FrankRuehl" w:hint="cs"/>
          <w:sz w:val="26"/>
          <w:rtl/>
        </w:rPr>
        <w:t xml:space="preserve">שמחיר יום ההברה </w:t>
      </w:r>
      <w:r w:rsidRPr="007D40BB">
        <w:rPr>
          <w:rFonts w:ascii="FrankRuehl" w:hAnsi="FrankRuehl"/>
          <w:sz w:val="26"/>
          <w:rtl/>
        </w:rPr>
        <w:t>המשול</w:t>
      </w:r>
      <w:r w:rsidRPr="007D40BB">
        <w:rPr>
          <w:rFonts w:ascii="FrankRuehl" w:hAnsi="FrankRuehl" w:hint="cs"/>
          <w:sz w:val="26"/>
          <w:rtl/>
        </w:rPr>
        <w:t>ם</w:t>
      </w:r>
      <w:r w:rsidRPr="007D40BB">
        <w:rPr>
          <w:rFonts w:ascii="FrankRuehl" w:hAnsi="FrankRuehl"/>
          <w:sz w:val="26"/>
          <w:rtl/>
        </w:rPr>
        <w:t xml:space="preserve"> להם </w:t>
      </w:r>
      <w:r w:rsidRPr="007D40BB">
        <w:rPr>
          <w:rFonts w:ascii="FrankRuehl" w:hAnsi="FrankRuehl" w:hint="cs"/>
          <w:sz w:val="26"/>
          <w:rtl/>
        </w:rPr>
        <w:t xml:space="preserve">נמוך ממחיר יום ההבראה במגזר הציבורי. </w:t>
      </w:r>
      <w:r w:rsidRPr="007D40BB">
        <w:rPr>
          <w:rFonts w:hint="cs"/>
          <w:sz w:val="26"/>
          <w:rtl/>
        </w:rPr>
        <w:t>אם יתברר שבכל זאת קיימים עובדים כאמור יש לפנות לממונה על השכר לקבלת הוראות בעניין.</w:t>
      </w:r>
    </w:p>
    <w:p w:rsidR="007D40BB" w:rsidRPr="007D40BB" w:rsidRDefault="007D40BB" w:rsidP="007D40BB">
      <w:pPr>
        <w:spacing w:before="0" w:after="0" w:line="276" w:lineRule="auto"/>
        <w:ind w:left="1141"/>
        <w:rPr>
          <w:sz w:val="26"/>
          <w:rtl/>
        </w:rPr>
      </w:pPr>
    </w:p>
    <w:p w:rsidR="007D40BB" w:rsidRPr="007D40BB" w:rsidRDefault="007D40BB" w:rsidP="007D40BB">
      <w:pPr>
        <w:numPr>
          <w:ilvl w:val="0"/>
          <w:numId w:val="8"/>
        </w:numPr>
        <w:spacing w:before="0" w:after="0" w:line="276" w:lineRule="auto"/>
        <w:rPr>
          <w:b/>
          <w:bCs/>
          <w:sz w:val="26"/>
          <w:u w:val="single"/>
        </w:rPr>
      </w:pPr>
      <w:r w:rsidRPr="007D40BB">
        <w:rPr>
          <w:rFonts w:hint="cs"/>
          <w:b/>
          <w:bCs/>
          <w:sz w:val="26"/>
          <w:u w:val="single"/>
          <w:rtl/>
        </w:rPr>
        <w:t>סייג לעניין תשלומים שונים</w:t>
      </w:r>
    </w:p>
    <w:p w:rsidR="007D40BB" w:rsidRPr="007D40BB" w:rsidRDefault="007D40BB" w:rsidP="007D40BB">
      <w:pPr>
        <w:spacing w:before="0" w:after="0" w:line="276" w:lineRule="auto"/>
        <w:ind w:left="397"/>
        <w:rPr>
          <w:b/>
          <w:bCs/>
          <w:sz w:val="26"/>
          <w:u w:val="single"/>
          <w:rtl/>
        </w:rPr>
      </w:pPr>
    </w:p>
    <w:p w:rsidR="007D40BB" w:rsidRPr="007D40BB" w:rsidRDefault="007D40BB" w:rsidP="007D40BB">
      <w:pPr>
        <w:pStyle w:val="ListParagraph"/>
        <w:spacing w:before="0" w:after="0" w:line="276" w:lineRule="auto"/>
        <w:rPr>
          <w:rFonts w:ascii="FrankRuehl" w:hAnsi="FrankRuehl"/>
          <w:sz w:val="26"/>
          <w:rtl/>
        </w:rPr>
      </w:pPr>
      <w:r w:rsidRPr="007D40BB">
        <w:rPr>
          <w:rFonts w:ascii="FrankRuehl" w:hAnsi="FrankRuehl"/>
          <w:sz w:val="26"/>
          <w:rtl/>
        </w:rPr>
        <w:t xml:space="preserve">ההפחתה בדמי ההבראה </w:t>
      </w:r>
      <w:r w:rsidRPr="007D40BB">
        <w:rPr>
          <w:rFonts w:ascii="FrankRuehl" w:hAnsi="FrankRuehl" w:hint="cs"/>
          <w:sz w:val="26"/>
          <w:rtl/>
        </w:rPr>
        <w:t>בסעיף 4 לעיל</w:t>
      </w:r>
      <w:r w:rsidRPr="007D40BB">
        <w:rPr>
          <w:rFonts w:ascii="FrankRuehl" w:hAnsi="FrankRuehl"/>
          <w:sz w:val="26"/>
          <w:rtl/>
        </w:rPr>
        <w:t xml:space="preserve"> לא תובא בחשבון לעניין</w:t>
      </w:r>
      <w:r w:rsidRPr="007D40BB">
        <w:rPr>
          <w:rFonts w:ascii="FrankRuehl" w:hAnsi="FrankRuehl" w:hint="cs"/>
          <w:sz w:val="26"/>
          <w:rtl/>
        </w:rPr>
        <w:t xml:space="preserve"> העניינים המפורטים להלן, והתשלומים מפורטים להלן יהיו בסכומים שהיו מחושבים אלמלא ההפחתה כמפורט בסעיף 4 </w:t>
      </w:r>
      <w:r w:rsidRPr="007D40BB">
        <w:rPr>
          <w:rFonts w:ascii="FrankRuehl" w:hAnsi="FrankRuehl" w:hint="eastAsia"/>
          <w:sz w:val="26"/>
          <w:rtl/>
        </w:rPr>
        <w:t>לעיל</w:t>
      </w:r>
      <w:r w:rsidRPr="007D40BB">
        <w:rPr>
          <w:rFonts w:ascii="FrankRuehl" w:hAnsi="FrankRuehl" w:hint="cs"/>
          <w:sz w:val="26"/>
          <w:rtl/>
        </w:rPr>
        <w:t>:</w:t>
      </w:r>
    </w:p>
    <w:p w:rsidR="007D40BB" w:rsidRPr="007D40BB" w:rsidRDefault="007D40BB" w:rsidP="007D40BB">
      <w:pPr>
        <w:numPr>
          <w:ilvl w:val="1"/>
          <w:numId w:val="8"/>
        </w:numPr>
        <w:spacing w:before="0" w:after="0" w:line="276" w:lineRule="auto"/>
        <w:rPr>
          <w:rFonts w:ascii="FrankRuehl" w:hAnsi="FrankRuehl"/>
          <w:sz w:val="26"/>
        </w:rPr>
      </w:pPr>
      <w:r w:rsidRPr="007D40BB">
        <w:rPr>
          <w:rFonts w:ascii="FrankRuehl" w:hAnsi="FrankRuehl"/>
          <w:sz w:val="26"/>
          <w:rtl/>
        </w:rPr>
        <w:t xml:space="preserve">המשכורת הקובעת לצורך חישוב תשלומי עובדים או נושאי משרה בפנסיה תקציבית לפי סעיפים 89 או 90 לחוק </w:t>
      </w:r>
      <w:proofErr w:type="spellStart"/>
      <w:r w:rsidRPr="007D40BB">
        <w:rPr>
          <w:rFonts w:ascii="FrankRuehl" w:hAnsi="FrankRuehl"/>
          <w:sz w:val="26"/>
          <w:rtl/>
        </w:rPr>
        <w:t>התכנית</w:t>
      </w:r>
      <w:proofErr w:type="spellEnd"/>
      <w:r w:rsidRPr="007D40BB">
        <w:rPr>
          <w:rFonts w:ascii="FrankRuehl" w:hAnsi="FrankRuehl"/>
          <w:sz w:val="26"/>
          <w:rtl/>
        </w:rPr>
        <w:t xml:space="preserve"> להבראת כלכלת ישראל (תיקוני חקיקה להשגת יעדי התקציב והמדיניות הכלכלית לשנות הכספים 2003 </w:t>
      </w:r>
      <w:r w:rsidRPr="007D40BB">
        <w:rPr>
          <w:rFonts w:ascii="FrankRuehl" w:hAnsi="FrankRuehl" w:hint="cs"/>
          <w:sz w:val="26"/>
          <w:rtl/>
        </w:rPr>
        <w:t>ו</w:t>
      </w:r>
      <w:r w:rsidRPr="007D40BB">
        <w:rPr>
          <w:rFonts w:ascii="FrankRuehl" w:hAnsi="FrankRuehl"/>
          <w:sz w:val="26"/>
          <w:rtl/>
        </w:rPr>
        <w:t>-2004), התשס"ג-2003</w:t>
      </w:r>
      <w:r w:rsidRPr="007D40BB">
        <w:rPr>
          <w:rFonts w:ascii="FrankRuehl" w:hAnsi="FrankRuehl" w:hint="cs"/>
          <w:sz w:val="26"/>
          <w:rtl/>
        </w:rPr>
        <w:t>;</w:t>
      </w:r>
    </w:p>
    <w:p w:rsidR="007D40BB" w:rsidRPr="007D40BB" w:rsidRDefault="007D40BB" w:rsidP="007D40BB">
      <w:pPr>
        <w:numPr>
          <w:ilvl w:val="1"/>
          <w:numId w:val="8"/>
        </w:numPr>
        <w:spacing w:before="0" w:after="0" w:line="276" w:lineRule="auto"/>
        <w:rPr>
          <w:rFonts w:ascii="FrankRuehl" w:hAnsi="FrankRuehl"/>
          <w:sz w:val="26"/>
          <w:rtl/>
        </w:rPr>
      </w:pPr>
      <w:r w:rsidRPr="007D40BB">
        <w:rPr>
          <w:rFonts w:ascii="FrankRuehl" w:hAnsi="FrankRuehl" w:hint="cs"/>
          <w:sz w:val="26"/>
          <w:rtl/>
        </w:rPr>
        <w:t>סכום המשולם בעד עובד לקופת גמל לקצבה;</w:t>
      </w:r>
    </w:p>
    <w:p w:rsidR="007D40BB" w:rsidRPr="007D40BB" w:rsidRDefault="007D40BB" w:rsidP="007D40BB">
      <w:pPr>
        <w:numPr>
          <w:ilvl w:val="1"/>
          <w:numId w:val="8"/>
        </w:numPr>
        <w:spacing w:before="0" w:after="0" w:line="276" w:lineRule="auto"/>
        <w:rPr>
          <w:rFonts w:ascii="FrankRuehl" w:hAnsi="FrankRuehl"/>
          <w:sz w:val="26"/>
        </w:rPr>
      </w:pPr>
      <w:r w:rsidRPr="007D40BB">
        <w:rPr>
          <w:rFonts w:ascii="FrankRuehl" w:hAnsi="FrankRuehl"/>
          <w:sz w:val="26"/>
          <w:rtl/>
        </w:rPr>
        <w:t>תשלומי פנסיה תקציבית</w:t>
      </w:r>
      <w:r w:rsidRPr="007D40BB">
        <w:rPr>
          <w:rFonts w:ascii="FrankRuehl" w:hAnsi="FrankRuehl" w:hint="cs"/>
          <w:sz w:val="26"/>
          <w:rtl/>
        </w:rPr>
        <w:t xml:space="preserve"> המשתלמת על פי דין או הסכם. מובהר למניעת ספק, כי לגבי עובד שפרש או יפרוש בשנת 2024, ואשר בחלק משנת 2024 היה עובד פעיל ובחלק משנת 2024 היה גמלאי בפנסיה תקציבית, יחול סעיף 4.1.4 לעיל;</w:t>
      </w:r>
    </w:p>
    <w:p w:rsidR="007D40BB" w:rsidRPr="007D40BB" w:rsidRDefault="007D40BB" w:rsidP="007D40BB">
      <w:pPr>
        <w:numPr>
          <w:ilvl w:val="1"/>
          <w:numId w:val="8"/>
        </w:numPr>
        <w:spacing w:before="0" w:after="0" w:line="276" w:lineRule="auto"/>
        <w:rPr>
          <w:rFonts w:ascii="FrankRuehl" w:hAnsi="FrankRuehl"/>
          <w:sz w:val="26"/>
        </w:rPr>
      </w:pPr>
      <w:r w:rsidRPr="007D40BB">
        <w:rPr>
          <w:rFonts w:ascii="FrankRuehl" w:hAnsi="FrankRuehl" w:hint="cs"/>
          <w:sz w:val="26"/>
          <w:rtl/>
        </w:rPr>
        <w:t>תשלומי</w:t>
      </w:r>
      <w:r w:rsidRPr="007D40BB">
        <w:rPr>
          <w:rFonts w:ascii="FrankRuehl" w:hAnsi="FrankRuehl"/>
          <w:sz w:val="26"/>
          <w:rtl/>
        </w:rPr>
        <w:t xml:space="preserve"> </w:t>
      </w:r>
      <w:r w:rsidRPr="007D40BB">
        <w:rPr>
          <w:rFonts w:ascii="FrankRuehl" w:hAnsi="FrankRuehl" w:hint="eastAsia"/>
          <w:sz w:val="26"/>
          <w:rtl/>
        </w:rPr>
        <w:t>גישור</w:t>
      </w:r>
      <w:r w:rsidRPr="007D40BB">
        <w:rPr>
          <w:rFonts w:ascii="FrankRuehl" w:hAnsi="FrankRuehl" w:hint="cs"/>
          <w:sz w:val="26"/>
          <w:rtl/>
        </w:rPr>
        <w:t xml:space="preserve">, </w:t>
      </w:r>
      <w:r w:rsidRPr="007D40BB">
        <w:rPr>
          <w:rFonts w:ascii="FrankRuehl" w:hAnsi="FrankRuehl"/>
          <w:sz w:val="26"/>
          <w:rtl/>
        </w:rPr>
        <w:t>או סכום תוספת לקצבה הנרכש מקופת גמל לקצבה או ממבטח בעד העובד במימון מלא של המעסיק; לעניין זה</w:t>
      </w:r>
      <w:r w:rsidRPr="007D40BB">
        <w:rPr>
          <w:rFonts w:ascii="FrankRuehl" w:hAnsi="FrankRuehl"/>
          <w:sz w:val="26"/>
        </w:rPr>
        <w:t>, "</w:t>
      </w:r>
      <w:r w:rsidRPr="007D40BB">
        <w:rPr>
          <w:rFonts w:ascii="FrankRuehl" w:hAnsi="FrankRuehl"/>
          <w:sz w:val="26"/>
          <w:rtl/>
        </w:rPr>
        <w:t>תשלומי גישור</w:t>
      </w:r>
      <w:r w:rsidRPr="007D40BB">
        <w:rPr>
          <w:rFonts w:ascii="FrankRuehl" w:hAnsi="FrankRuehl"/>
          <w:sz w:val="26"/>
        </w:rPr>
        <w:t xml:space="preserve">" – </w:t>
      </w:r>
      <w:r w:rsidRPr="007D40BB">
        <w:rPr>
          <w:rFonts w:ascii="FrankRuehl" w:hAnsi="FrankRuehl"/>
          <w:sz w:val="26"/>
          <w:rtl/>
        </w:rPr>
        <w:t>תשלומים המשולמים מדי חודש בחודשו באופן רציף, לפי הסכם, מקופת המעסיק, מקופת גמל לקצבה או ממבטח, למי שפרש מעבודתו, בעד התקופה שממועד פרישתו מעבודה עד המועד שבו הוא זכאי לתשלומי קצבה מקופת גמל לקצבה</w:t>
      </w:r>
      <w:r w:rsidRPr="007D40BB">
        <w:rPr>
          <w:rFonts w:ascii="FrankRuehl" w:hAnsi="FrankRuehl"/>
          <w:sz w:val="26"/>
        </w:rPr>
        <w:t>;</w:t>
      </w:r>
    </w:p>
    <w:p w:rsidR="007D40BB" w:rsidRPr="007D40BB" w:rsidRDefault="007D40BB" w:rsidP="007D40BB">
      <w:pPr>
        <w:numPr>
          <w:ilvl w:val="1"/>
          <w:numId w:val="8"/>
        </w:numPr>
        <w:spacing w:before="0" w:after="0" w:line="276" w:lineRule="auto"/>
        <w:rPr>
          <w:rFonts w:ascii="FrankRuehl" w:hAnsi="FrankRuehl"/>
          <w:sz w:val="26"/>
          <w:rtl/>
        </w:rPr>
      </w:pPr>
      <w:r w:rsidRPr="007D40BB">
        <w:rPr>
          <w:rFonts w:ascii="FrankRuehl" w:hAnsi="FrankRuehl"/>
          <w:sz w:val="26"/>
          <w:rtl/>
        </w:rPr>
        <w:t>דמי ביטוח המשולמים לפי חוזה ביטוח נכות כאמור בפרק ג' לחוק חוזה ביטוח, התשמ"א-1981</w:t>
      </w:r>
      <w:r w:rsidRPr="007D40BB">
        <w:rPr>
          <w:rFonts w:ascii="FrankRuehl" w:hAnsi="FrankRuehl" w:hint="cs"/>
          <w:sz w:val="26"/>
          <w:rtl/>
        </w:rPr>
        <w:t>;</w:t>
      </w:r>
    </w:p>
    <w:p w:rsidR="007D40BB" w:rsidRPr="007D40BB" w:rsidRDefault="007D40BB" w:rsidP="007D40BB">
      <w:pPr>
        <w:numPr>
          <w:ilvl w:val="1"/>
          <w:numId w:val="8"/>
        </w:numPr>
        <w:spacing w:before="0" w:after="0" w:line="276" w:lineRule="auto"/>
        <w:rPr>
          <w:rFonts w:ascii="FrankRuehl" w:hAnsi="FrankRuehl"/>
          <w:sz w:val="26"/>
          <w:rtl/>
        </w:rPr>
      </w:pPr>
      <w:r w:rsidRPr="007D40BB">
        <w:rPr>
          <w:rFonts w:ascii="FrankRuehl" w:hAnsi="FrankRuehl"/>
          <w:sz w:val="26"/>
          <w:rtl/>
        </w:rPr>
        <w:t>תשלום חד פעמי שמש</w:t>
      </w:r>
      <w:r w:rsidRPr="007D40BB">
        <w:rPr>
          <w:rFonts w:ascii="FrankRuehl" w:hAnsi="FrankRuehl" w:hint="cs"/>
          <w:sz w:val="26"/>
          <w:rtl/>
        </w:rPr>
        <w:t>ו</w:t>
      </w:r>
      <w:r w:rsidRPr="007D40BB">
        <w:rPr>
          <w:rFonts w:ascii="FrankRuehl" w:hAnsi="FrankRuehl"/>
          <w:sz w:val="26"/>
          <w:rtl/>
        </w:rPr>
        <w:t>לם לעובד</w:t>
      </w:r>
      <w:r w:rsidRPr="007D40BB">
        <w:rPr>
          <w:rFonts w:ascii="FrankRuehl" w:hAnsi="FrankRuehl" w:hint="cs"/>
          <w:sz w:val="26"/>
          <w:rtl/>
        </w:rPr>
        <w:t xml:space="preserve"> או לשאיריו</w:t>
      </w:r>
      <w:r w:rsidRPr="007D40BB">
        <w:rPr>
          <w:rFonts w:ascii="FrankRuehl" w:hAnsi="FrankRuehl"/>
          <w:sz w:val="26"/>
          <w:rtl/>
        </w:rPr>
        <w:t xml:space="preserve"> לפי דין או הסכם, עקב סיום עבודתו</w:t>
      </w:r>
      <w:r w:rsidRPr="007D40BB">
        <w:rPr>
          <w:rFonts w:ascii="FrankRuehl" w:hAnsi="FrankRuehl"/>
          <w:sz w:val="26"/>
        </w:rPr>
        <w:t>;</w:t>
      </w:r>
    </w:p>
    <w:p w:rsidR="007D40BB" w:rsidRPr="007D40BB" w:rsidRDefault="007D40BB" w:rsidP="007D40BB">
      <w:pPr>
        <w:numPr>
          <w:ilvl w:val="1"/>
          <w:numId w:val="8"/>
        </w:numPr>
        <w:spacing w:before="0" w:after="0" w:line="276" w:lineRule="auto"/>
        <w:rPr>
          <w:rFonts w:ascii="FrankRuehl" w:hAnsi="FrankRuehl"/>
          <w:sz w:val="26"/>
          <w:rtl/>
        </w:rPr>
      </w:pPr>
      <w:proofErr w:type="spellStart"/>
      <w:r w:rsidRPr="007D40BB">
        <w:rPr>
          <w:rFonts w:ascii="FrankRuehl" w:hAnsi="FrankRuehl"/>
          <w:sz w:val="26"/>
          <w:rtl/>
        </w:rPr>
        <w:t>קצובת</w:t>
      </w:r>
      <w:proofErr w:type="spellEnd"/>
      <w:r w:rsidRPr="007D40BB">
        <w:rPr>
          <w:rFonts w:ascii="FrankRuehl" w:hAnsi="FrankRuehl"/>
          <w:sz w:val="26"/>
          <w:rtl/>
        </w:rPr>
        <w:t xml:space="preserve"> הבראה ונופש המשתלמת לפי חוק התגמולים לחסידי אומות העולם, התשנ"ה-1995</w:t>
      </w:r>
      <w:r w:rsidRPr="007D40BB">
        <w:rPr>
          <w:rFonts w:ascii="FrankRuehl" w:hAnsi="FrankRuehl" w:hint="cs"/>
          <w:sz w:val="26"/>
          <w:rtl/>
        </w:rPr>
        <w:t>;</w:t>
      </w:r>
      <w:r w:rsidRPr="007D40BB">
        <w:rPr>
          <w:rFonts w:ascii="FrankRuehl" w:hAnsi="FrankRuehl"/>
          <w:sz w:val="26"/>
          <w:rtl/>
        </w:rPr>
        <w:t xml:space="preserve"> </w:t>
      </w:r>
    </w:p>
    <w:p w:rsidR="007D40BB" w:rsidRPr="007D40BB" w:rsidRDefault="007D40BB" w:rsidP="007D40BB">
      <w:pPr>
        <w:numPr>
          <w:ilvl w:val="1"/>
          <w:numId w:val="8"/>
        </w:numPr>
        <w:spacing w:before="0" w:after="0" w:line="276" w:lineRule="auto"/>
        <w:rPr>
          <w:rFonts w:ascii="FrankRuehl" w:hAnsi="FrankRuehl"/>
          <w:sz w:val="26"/>
          <w:rtl/>
        </w:rPr>
      </w:pPr>
      <w:r w:rsidRPr="007D40BB">
        <w:rPr>
          <w:rFonts w:ascii="FrankRuehl" w:hAnsi="FrankRuehl"/>
          <w:sz w:val="26"/>
          <w:rtl/>
        </w:rPr>
        <w:t xml:space="preserve">כל הטבה הניתנת למי שמשתלם לו תגמול לפי חוק הנכים (תגמולים ושיקום), התשי"ט-1959 [נוסח משולב], </w:t>
      </w:r>
      <w:r w:rsidRPr="007D40BB">
        <w:rPr>
          <w:rFonts w:ascii="FrankRuehl" w:hAnsi="FrankRuehl" w:hint="cs"/>
          <w:sz w:val="26"/>
          <w:rtl/>
        </w:rPr>
        <w:t xml:space="preserve">לפי חוק משפחות חיילים שנספו במערכה (תגמולים ושיקום), התש"י-1950 או חוק אחר המחיל את הוראות אחד החוקים האמורים. </w:t>
      </w:r>
    </w:p>
    <w:p w:rsidR="007D40BB" w:rsidRPr="007D40BB" w:rsidRDefault="007D40BB" w:rsidP="007D40BB">
      <w:pPr>
        <w:spacing w:before="0" w:after="0" w:line="276" w:lineRule="auto"/>
        <w:rPr>
          <w:b/>
          <w:bCs/>
          <w:sz w:val="26"/>
          <w:u w:val="single"/>
          <w:rtl/>
        </w:rPr>
      </w:pPr>
    </w:p>
    <w:p w:rsidR="007D40BB" w:rsidRPr="007D40BB" w:rsidRDefault="007D40BB" w:rsidP="007D40BB">
      <w:pPr>
        <w:spacing w:before="0" w:after="0" w:line="276" w:lineRule="auto"/>
        <w:rPr>
          <w:b/>
          <w:bCs/>
          <w:sz w:val="26"/>
          <w:u w:val="single"/>
          <w:rtl/>
        </w:rPr>
      </w:pPr>
    </w:p>
    <w:p w:rsidR="007D40BB" w:rsidRPr="007D40BB" w:rsidRDefault="007D40BB" w:rsidP="007D40BB">
      <w:pPr>
        <w:spacing w:before="0" w:after="0" w:line="276" w:lineRule="auto"/>
        <w:rPr>
          <w:sz w:val="26"/>
        </w:rPr>
      </w:pPr>
      <w:r w:rsidRPr="007D40BB">
        <w:rPr>
          <w:rFonts w:hint="cs"/>
          <w:b/>
          <w:bCs/>
          <w:sz w:val="26"/>
          <w:u w:val="single"/>
          <w:rtl/>
        </w:rPr>
        <w:t>רצ"ב</w:t>
      </w:r>
      <w:r w:rsidRPr="007D40BB">
        <w:rPr>
          <w:rFonts w:hint="cs"/>
          <w:sz w:val="26"/>
          <w:u w:val="single"/>
          <w:rtl/>
        </w:rPr>
        <w:t>:</w:t>
      </w:r>
    </w:p>
    <w:p w:rsidR="007D40BB" w:rsidRPr="007D40BB" w:rsidRDefault="007D40BB" w:rsidP="007D40BB">
      <w:pPr>
        <w:numPr>
          <w:ilvl w:val="0"/>
          <w:numId w:val="11"/>
        </w:numPr>
        <w:spacing w:before="0" w:after="0" w:line="276" w:lineRule="auto"/>
        <w:ind w:left="393" w:firstLine="0"/>
        <w:rPr>
          <w:rFonts w:ascii="FrankRuehl" w:hAnsi="FrankRuehl"/>
          <w:sz w:val="26"/>
        </w:rPr>
      </w:pPr>
      <w:r w:rsidRPr="007D40BB">
        <w:rPr>
          <w:rFonts w:ascii="FrankRuehl" w:hAnsi="FrankRuehl"/>
          <w:sz w:val="26"/>
          <w:u w:val="single"/>
          <w:rtl/>
        </w:rPr>
        <w:t xml:space="preserve">נספח </w:t>
      </w:r>
      <w:r w:rsidRPr="007D40BB">
        <w:rPr>
          <w:rFonts w:ascii="FrankRuehl" w:hAnsi="FrankRuehl" w:hint="cs"/>
          <w:sz w:val="26"/>
          <w:u w:val="single"/>
          <w:rtl/>
        </w:rPr>
        <w:t>א</w:t>
      </w:r>
      <w:r w:rsidRPr="007D40BB">
        <w:rPr>
          <w:rFonts w:ascii="FrankRuehl" w:hAnsi="FrankRuehl"/>
          <w:sz w:val="26"/>
          <w:u w:val="single"/>
          <w:rtl/>
        </w:rPr>
        <w:t>'</w:t>
      </w:r>
      <w:r w:rsidRPr="007D40BB">
        <w:rPr>
          <w:rFonts w:ascii="FrankRuehl" w:hAnsi="FrankRuehl"/>
          <w:sz w:val="26"/>
          <w:rtl/>
        </w:rPr>
        <w:t xml:space="preserve"> - ההסכם הקיבוצי מיום </w:t>
      </w:r>
      <w:r w:rsidRPr="007D40BB">
        <w:rPr>
          <w:rFonts w:ascii="FrankRuehl" w:hAnsi="FrankRuehl" w:hint="cs"/>
          <w:sz w:val="26"/>
          <w:rtl/>
        </w:rPr>
        <w:t>25.11.2024</w:t>
      </w:r>
      <w:r w:rsidRPr="007D40BB">
        <w:rPr>
          <w:rFonts w:ascii="FrankRuehl" w:hAnsi="FrankRuehl"/>
          <w:sz w:val="26"/>
          <w:rtl/>
        </w:rPr>
        <w:t>.</w:t>
      </w:r>
    </w:p>
    <w:p w:rsidR="00851D4A" w:rsidRPr="007D40BB" w:rsidRDefault="00851D4A" w:rsidP="007D40BB">
      <w:pPr>
        <w:spacing w:before="0" w:after="0" w:line="276" w:lineRule="auto"/>
        <w:rPr>
          <w:sz w:val="26"/>
          <w:rtl/>
        </w:rPr>
      </w:pPr>
    </w:p>
    <w:p w:rsidR="00851D4A" w:rsidRPr="007D40BB" w:rsidRDefault="00851D4A" w:rsidP="007D40BB">
      <w:pPr>
        <w:spacing w:before="0" w:after="0" w:line="276" w:lineRule="auto"/>
        <w:rPr>
          <w:sz w:val="26"/>
          <w:rtl/>
        </w:rPr>
      </w:pPr>
    </w:p>
    <w:p w:rsidR="00D13CCC" w:rsidRPr="007D40BB" w:rsidRDefault="00D13CCC" w:rsidP="007D40BB">
      <w:pPr>
        <w:spacing w:before="0" w:after="0" w:line="276" w:lineRule="auto"/>
        <w:rPr>
          <w:sz w:val="26"/>
          <w:rtl/>
        </w:rPr>
      </w:pPr>
    </w:p>
    <w:p w:rsidR="00D13CCC" w:rsidRPr="007D40BB" w:rsidRDefault="00D13CCC" w:rsidP="007D40BB">
      <w:pPr>
        <w:tabs>
          <w:tab w:val="center" w:pos="3918"/>
          <w:tab w:val="center" w:pos="5619"/>
        </w:tabs>
        <w:spacing w:before="0" w:after="0" w:line="276" w:lineRule="auto"/>
        <w:rPr>
          <w:sz w:val="26"/>
          <w:rtl/>
        </w:rPr>
      </w:pPr>
      <w:r w:rsidRPr="007D40BB">
        <w:rPr>
          <w:rFonts w:hint="cs"/>
          <w:sz w:val="26"/>
          <w:rtl/>
        </w:rPr>
        <w:tab/>
      </w:r>
      <w:r w:rsidRPr="007D40BB">
        <w:rPr>
          <w:rFonts w:hint="cs"/>
          <w:sz w:val="26"/>
          <w:rtl/>
        </w:rPr>
        <w:tab/>
        <w:t>בברכה,</w:t>
      </w:r>
    </w:p>
    <w:p w:rsidR="00D13CCC" w:rsidRPr="007D40BB" w:rsidRDefault="00D13CCC" w:rsidP="007D40BB">
      <w:pPr>
        <w:tabs>
          <w:tab w:val="center" w:pos="3918"/>
          <w:tab w:val="center" w:pos="5619"/>
        </w:tabs>
        <w:spacing w:before="0" w:after="0" w:line="276" w:lineRule="auto"/>
        <w:rPr>
          <w:sz w:val="26"/>
          <w:rtl/>
        </w:rPr>
      </w:pPr>
    </w:p>
    <w:p w:rsidR="00D13CCC" w:rsidRPr="007D40BB" w:rsidRDefault="00D13CCC" w:rsidP="007D40BB">
      <w:pPr>
        <w:tabs>
          <w:tab w:val="center" w:pos="3918"/>
          <w:tab w:val="center" w:pos="5619"/>
        </w:tabs>
        <w:spacing w:before="0" w:after="0" w:line="276" w:lineRule="auto"/>
        <w:rPr>
          <w:sz w:val="26"/>
          <w:rtl/>
        </w:rPr>
      </w:pPr>
      <w:r w:rsidRPr="007D40BB">
        <w:rPr>
          <w:rFonts w:hint="cs"/>
          <w:sz w:val="26"/>
          <w:rtl/>
        </w:rPr>
        <w:tab/>
      </w:r>
      <w:r w:rsidRPr="007D40BB">
        <w:rPr>
          <w:rFonts w:hint="cs"/>
          <w:sz w:val="26"/>
          <w:rtl/>
        </w:rPr>
        <w:tab/>
      </w:r>
      <w:r w:rsidR="007D40BB">
        <w:rPr>
          <w:rFonts w:hint="cs"/>
          <w:sz w:val="26"/>
          <w:rtl/>
        </w:rPr>
        <w:t>אפי מלכין</w:t>
      </w:r>
    </w:p>
    <w:p w:rsidR="00D13CCC" w:rsidRPr="007D40BB" w:rsidRDefault="00D13CCC" w:rsidP="007D40BB">
      <w:pPr>
        <w:tabs>
          <w:tab w:val="center" w:pos="3918"/>
          <w:tab w:val="center" w:pos="5619"/>
        </w:tabs>
        <w:spacing w:before="0" w:after="0" w:line="276" w:lineRule="auto"/>
        <w:rPr>
          <w:sz w:val="26"/>
          <w:rtl/>
        </w:rPr>
      </w:pPr>
      <w:r w:rsidRPr="007D40BB">
        <w:rPr>
          <w:rFonts w:hint="cs"/>
          <w:sz w:val="26"/>
          <w:rtl/>
        </w:rPr>
        <w:tab/>
      </w:r>
      <w:r w:rsidRPr="007D40BB">
        <w:rPr>
          <w:rFonts w:hint="cs"/>
          <w:sz w:val="26"/>
          <w:rtl/>
        </w:rPr>
        <w:tab/>
        <w:t>הממונה על השכר והסכמי עבודה</w:t>
      </w:r>
    </w:p>
    <w:p w:rsidR="00EB73B6" w:rsidRPr="007D40BB" w:rsidRDefault="00EB73B6" w:rsidP="007D40BB">
      <w:pPr>
        <w:spacing w:before="0" w:after="0" w:line="276" w:lineRule="auto"/>
        <w:rPr>
          <w:sz w:val="26"/>
          <w:rtl/>
        </w:rPr>
      </w:pPr>
    </w:p>
    <w:p w:rsidR="007D40BB" w:rsidRDefault="007D40BB" w:rsidP="007D40BB">
      <w:pPr>
        <w:spacing w:before="0" w:after="0" w:line="276" w:lineRule="auto"/>
        <w:rPr>
          <w:sz w:val="26"/>
          <w:rtl/>
        </w:rPr>
      </w:pPr>
    </w:p>
    <w:p w:rsidR="00D13CCC" w:rsidRPr="007D40BB" w:rsidRDefault="00D13CCC" w:rsidP="007D40BB">
      <w:pPr>
        <w:spacing w:before="0" w:after="0" w:line="276" w:lineRule="auto"/>
        <w:rPr>
          <w:sz w:val="26"/>
          <w:rtl/>
        </w:rPr>
      </w:pPr>
      <w:r w:rsidRPr="007D40BB">
        <w:rPr>
          <w:rFonts w:hint="cs"/>
          <w:sz w:val="26"/>
          <w:rtl/>
        </w:rPr>
        <w:t>העתק :</w:t>
      </w:r>
    </w:p>
    <w:p w:rsidR="003C7BC8" w:rsidRPr="007D40BB" w:rsidRDefault="007D40BB" w:rsidP="007D40BB">
      <w:pPr>
        <w:spacing w:before="0" w:after="0" w:line="276" w:lineRule="auto"/>
        <w:rPr>
          <w:sz w:val="26"/>
        </w:rPr>
      </w:pPr>
      <w:r>
        <w:rPr>
          <w:rFonts w:hint="cs"/>
          <w:sz w:val="26"/>
          <w:rtl/>
        </w:rPr>
        <w:t xml:space="preserve">מר חנן לזימי </w:t>
      </w:r>
      <w:r>
        <w:rPr>
          <w:sz w:val="26"/>
          <w:rtl/>
        </w:rPr>
        <w:t>–</w:t>
      </w:r>
      <w:r>
        <w:rPr>
          <w:rFonts w:hint="cs"/>
          <w:sz w:val="26"/>
          <w:rtl/>
        </w:rPr>
        <w:t xml:space="preserve"> סגן בכיר לממונה על השכר, משרד האוצר</w:t>
      </w:r>
    </w:p>
    <w:sectPr w:rsidR="003C7BC8" w:rsidRPr="007D40BB" w:rsidSect="00851D4A">
      <w:headerReference w:type="default" r:id="rId8"/>
      <w:footerReference w:type="default" r:id="rId9"/>
      <w:pgSz w:w="11906" w:h="16838"/>
      <w:pgMar w:top="2410" w:right="1800" w:bottom="1440" w:left="1800" w:header="708" w:footer="22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CC9" w:rsidRDefault="00E34CC9" w:rsidP="00B8755D">
      <w:pPr>
        <w:spacing w:before="0" w:after="0" w:line="240" w:lineRule="auto"/>
      </w:pPr>
      <w:r>
        <w:separator/>
      </w:r>
    </w:p>
  </w:endnote>
  <w:endnote w:type="continuationSeparator" w:id="0">
    <w:p w:rsidR="00E34CC9" w:rsidRDefault="00E34CC9" w:rsidP="00B875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XSpec="center" w:tblpY="-249"/>
      <w:tblOverlap w:val="never"/>
      <w:bidiVisual/>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3" w:type="dxa"/>
      </w:tblCellMar>
      <w:tblLook w:val="04A0" w:firstRow="1" w:lastRow="0" w:firstColumn="1" w:lastColumn="0" w:noHBand="0" w:noVBand="1"/>
      <w:tblCaption w:val="HozSacharBottomTitle"/>
      <w:tblDescription w:val="פרטי התקשרות"/>
    </w:tblPr>
    <w:tblGrid>
      <w:gridCol w:w="453"/>
      <w:gridCol w:w="2345"/>
      <w:gridCol w:w="453"/>
      <w:gridCol w:w="2150"/>
      <w:gridCol w:w="453"/>
      <w:gridCol w:w="4715"/>
    </w:tblGrid>
    <w:tr w:rsidR="00EB73B6" w:rsidTr="00DF0CEA">
      <w:trPr>
        <w:trHeight w:val="20"/>
      </w:trPr>
      <w:tc>
        <w:tcPr>
          <w:tcW w:w="453" w:type="dxa"/>
          <w:vAlign w:val="center"/>
        </w:tcPr>
        <w:p w:rsidR="00EB73B6" w:rsidRDefault="00EB73B6" w:rsidP="00EB73B6">
          <w:pPr>
            <w:pStyle w:val="Footer"/>
            <w:jc w:val="center"/>
            <w:rPr>
              <w:rtl/>
            </w:rPr>
          </w:pPr>
          <w:r>
            <w:rPr>
              <w:rFonts w:hint="cs"/>
              <w:noProof/>
              <w:rtl/>
            </w:rPr>
            <w:drawing>
              <wp:inline distT="0" distB="0" distL="0" distR="0" wp14:anchorId="777A250B" wp14:editId="23EC0598">
                <wp:extent cx="216000" cy="216000"/>
                <wp:effectExtent l="0" t="0" r="0" b="0"/>
                <wp:docPr id="212" name="Picture 19" title="מיק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ress.png"/>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2345" w:type="dxa"/>
          <w:vAlign w:val="center"/>
        </w:tcPr>
        <w:p w:rsidR="00EB73B6" w:rsidRDefault="00EB73B6" w:rsidP="00EB73B6">
          <w:pPr>
            <w:pStyle w:val="Footer"/>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 xml:space="preserve">רח' קפלן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1</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ירושלים</w:t>
          </w:r>
        </w:p>
        <w:p w:rsidR="00EB73B6" w:rsidRPr="00F31839" w:rsidRDefault="00EB73B6" w:rsidP="00EB73B6">
          <w:pPr>
            <w:pStyle w:val="Footer"/>
            <w:jc w:val="left"/>
            <w:rPr>
              <w:sz w:val="20"/>
              <w:szCs w:val="22"/>
              <w:rtl/>
            </w:rPr>
          </w:pPr>
          <w:r w:rsidRPr="009D2279">
            <w:rPr>
              <w:rFonts w:asciiTheme="minorHAnsi" w:hAnsiTheme="minorHAnsi" w:cstheme="minorHAnsi"/>
              <w:color w:val="404040" w:themeColor="text1" w:themeTint="BF"/>
              <w:sz w:val="20"/>
              <w:szCs w:val="22"/>
              <w:rtl/>
            </w:rPr>
            <w:t>9103002</w:t>
          </w:r>
          <w:r w:rsidRPr="009D2279">
            <w:rPr>
              <w:rFonts w:asciiTheme="minorHAnsi" w:hAnsiTheme="minorHAnsi" w:cstheme="minorHAnsi" w:hint="cs"/>
              <w:color w:val="404040" w:themeColor="text1" w:themeTint="BF"/>
              <w:sz w:val="20"/>
              <w:szCs w:val="22"/>
              <w:rtl/>
            </w:rPr>
            <w:t xml:space="preserve">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ת.ד</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3100</w:t>
          </w:r>
        </w:p>
      </w:tc>
      <w:tc>
        <w:tcPr>
          <w:tcW w:w="453" w:type="dxa"/>
          <w:vAlign w:val="center"/>
        </w:tcPr>
        <w:p w:rsidR="00EB73B6" w:rsidRDefault="00EB73B6" w:rsidP="00EB73B6">
          <w:pPr>
            <w:pStyle w:val="Footer"/>
            <w:jc w:val="center"/>
          </w:pPr>
          <w:r>
            <w:rPr>
              <w:noProof/>
            </w:rPr>
            <w:drawing>
              <wp:inline distT="0" distB="0" distL="0" distR="0" wp14:anchorId="309F4F98" wp14:editId="6ABD369C">
                <wp:extent cx="216000" cy="224186"/>
                <wp:effectExtent l="0" t="0" r="0" b="4445"/>
                <wp:docPr id="213" name="Picture 20" title="טלפ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ne.png"/>
                        <pic:cNvPicPr/>
                      </pic:nvPicPr>
                      <pic:blipFill>
                        <a:blip r:embed="rId2">
                          <a:extLst>
                            <a:ext uri="{28A0092B-C50C-407E-A947-70E740481C1C}">
                              <a14:useLocalDpi xmlns:a14="http://schemas.microsoft.com/office/drawing/2010/main" val="0"/>
                            </a:ext>
                          </a:extLst>
                        </a:blip>
                        <a:stretch>
                          <a:fillRect/>
                        </a:stretch>
                      </pic:blipFill>
                      <pic:spPr>
                        <a:xfrm flipH="1">
                          <a:off x="0" y="0"/>
                          <a:ext cx="216000" cy="224186"/>
                        </a:xfrm>
                        <a:prstGeom prst="rect">
                          <a:avLst/>
                        </a:prstGeom>
                      </pic:spPr>
                    </pic:pic>
                  </a:graphicData>
                </a:graphic>
              </wp:inline>
            </w:drawing>
          </w:r>
        </w:p>
      </w:tc>
      <w:tc>
        <w:tcPr>
          <w:tcW w:w="2150" w:type="dxa"/>
          <w:vAlign w:val="center"/>
        </w:tcPr>
        <w:p w:rsidR="00EB73B6" w:rsidRPr="009D2279" w:rsidRDefault="00EB73B6" w:rsidP="00EB73B6">
          <w:pPr>
            <w:pStyle w:val="Footer"/>
            <w:jc w:val="left"/>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טל'</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5317</w:t>
          </w:r>
          <w:r>
            <w:rPr>
              <w:rFonts w:asciiTheme="minorHAnsi" w:hAnsiTheme="minorHAnsi" w:cstheme="minorHAnsi" w:hint="cs"/>
              <w:color w:val="404040" w:themeColor="text1" w:themeTint="BF"/>
              <w:sz w:val="20"/>
              <w:szCs w:val="22"/>
              <w:rtl/>
            </w:rPr>
            <w:t>189</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 xml:space="preserve"> 02</w:t>
          </w:r>
        </w:p>
        <w:p w:rsidR="00EB73B6" w:rsidRDefault="00EB73B6" w:rsidP="00EB73B6">
          <w:pPr>
            <w:pStyle w:val="Footer"/>
            <w:jc w:val="left"/>
            <w:rPr>
              <w:rtl/>
            </w:rPr>
          </w:pPr>
        </w:p>
      </w:tc>
      <w:tc>
        <w:tcPr>
          <w:tcW w:w="453" w:type="dxa"/>
          <w:vAlign w:val="center"/>
        </w:tcPr>
        <w:p w:rsidR="00EB73B6" w:rsidRDefault="00EB73B6" w:rsidP="00EB73B6">
          <w:pPr>
            <w:pStyle w:val="Footer"/>
            <w:jc w:val="center"/>
            <w:rPr>
              <w:rtl/>
            </w:rPr>
          </w:pPr>
          <w:r>
            <w:rPr>
              <w:rFonts w:hint="cs"/>
              <w:noProof/>
              <w:rtl/>
            </w:rPr>
            <w:drawing>
              <wp:inline distT="0" distB="0" distL="0" distR="0" wp14:anchorId="77E4E7F1" wp14:editId="23A3109F">
                <wp:extent cx="216000" cy="216000"/>
                <wp:effectExtent l="0" t="0" r="0" b="0"/>
                <wp:docPr id="214" name="Picture 21" title="ק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3">
                          <a:extLst>
                            <a:ext uri="{28A0092B-C50C-407E-A947-70E740481C1C}">
                              <a14:useLocalDpi xmlns:a14="http://schemas.microsoft.com/office/drawing/2010/main" val="0"/>
                            </a:ext>
                          </a:extLst>
                        </a:blip>
                        <a:stretch>
                          <a:fillRect/>
                        </a:stretch>
                      </pic:blipFill>
                      <pic:spPr>
                        <a:xfrm flipH="1">
                          <a:off x="0" y="0"/>
                          <a:ext cx="216000" cy="216000"/>
                        </a:xfrm>
                        <a:prstGeom prst="rect">
                          <a:avLst/>
                        </a:prstGeom>
                      </pic:spPr>
                    </pic:pic>
                  </a:graphicData>
                </a:graphic>
              </wp:inline>
            </w:drawing>
          </w:r>
        </w:p>
      </w:tc>
      <w:tc>
        <w:tcPr>
          <w:tcW w:w="4715" w:type="dxa"/>
          <w:vAlign w:val="center"/>
        </w:tcPr>
        <w:p w:rsidR="00EB73B6" w:rsidRPr="00080329" w:rsidRDefault="00EB73B6" w:rsidP="00EB73B6">
          <w:pPr>
            <w:pStyle w:val="Footer"/>
            <w:rPr>
              <w:rStyle w:val="Hyperlink"/>
              <w:rFonts w:asciiTheme="minorHAnsi" w:hAnsiTheme="minorHAnsi" w:cstheme="minorHAnsi"/>
              <w:sz w:val="28"/>
              <w:szCs w:val="28"/>
              <w:rtl/>
            </w:rPr>
          </w:pPr>
          <w:r>
            <w:rPr>
              <w:rFonts w:asciiTheme="minorHAnsi" w:hAnsiTheme="minorHAnsi" w:cstheme="minorHAnsi" w:hint="cs"/>
              <w:color w:val="404040" w:themeColor="text1" w:themeTint="BF"/>
              <w:sz w:val="22"/>
              <w:szCs w:val="22"/>
              <w:rtl/>
            </w:rPr>
            <w:t>מערכת חוזרים</w:t>
          </w:r>
          <w:r>
            <w:rPr>
              <w:rFonts w:hint="cs"/>
              <w:rtl/>
            </w:rPr>
            <w:t>:</w:t>
          </w:r>
          <w:r>
            <w:rPr>
              <w:rtl/>
            </w:rPr>
            <w:tab/>
          </w:r>
          <w:hyperlink r:id="rId4" w:history="1">
            <w:r w:rsidRPr="00080329">
              <w:rPr>
                <w:rStyle w:val="Hyperlink"/>
                <w:rFonts w:asciiTheme="minorHAnsi" w:hAnsiTheme="minorHAnsi" w:cstheme="minorHAnsi"/>
                <w:color w:val="365F91" w:themeColor="accent1" w:themeShade="BF"/>
                <w:sz w:val="22"/>
                <w:szCs w:val="22"/>
              </w:rPr>
              <w:t>www.</w:t>
            </w:r>
            <w:r w:rsidRPr="00080329">
              <w:rPr>
                <w:rStyle w:val="Hyperlink"/>
                <w:rFonts w:asciiTheme="minorHAnsi" w:hAnsiTheme="minorHAnsi" w:cstheme="minorHAnsi" w:hint="cs"/>
                <w:color w:val="365F91" w:themeColor="accent1" w:themeShade="BF"/>
                <w:sz w:val="22"/>
                <w:szCs w:val="22"/>
              </w:rPr>
              <w:t>hozrimsachar.mof.gov</w:t>
            </w:r>
            <w:r w:rsidRPr="00080329">
              <w:rPr>
                <w:rStyle w:val="Hyperlink"/>
                <w:rFonts w:asciiTheme="minorHAnsi" w:hAnsiTheme="minorHAnsi" w:cstheme="minorHAnsi"/>
                <w:color w:val="365F91" w:themeColor="accent1" w:themeShade="BF"/>
                <w:sz w:val="22"/>
                <w:szCs w:val="22"/>
              </w:rPr>
              <w:t>.il</w:t>
            </w:r>
          </w:hyperlink>
        </w:p>
        <w:p w:rsidR="00EB73B6" w:rsidRPr="00080329" w:rsidRDefault="00EB73B6" w:rsidP="00EB73B6">
          <w:pPr>
            <w:pStyle w:val="Footer"/>
            <w:rPr>
              <w:rtl/>
            </w:rPr>
          </w:pPr>
          <w:r>
            <w:rPr>
              <w:rFonts w:asciiTheme="minorHAnsi" w:hAnsiTheme="minorHAnsi" w:cstheme="minorHAnsi" w:hint="cs"/>
              <w:color w:val="404040" w:themeColor="text1" w:themeTint="BF"/>
              <w:sz w:val="22"/>
              <w:szCs w:val="22"/>
              <w:rtl/>
            </w:rPr>
            <w:t>דוא"ל:</w:t>
          </w:r>
          <w:r>
            <w:rPr>
              <w:rFonts w:asciiTheme="minorHAnsi" w:hAnsiTheme="minorHAnsi" w:cstheme="minorHAnsi"/>
              <w:color w:val="404040" w:themeColor="text1" w:themeTint="BF"/>
              <w:sz w:val="22"/>
              <w:szCs w:val="22"/>
              <w:rtl/>
            </w:rPr>
            <w:tab/>
          </w:r>
          <w:hyperlink r:id="rId5" w:history="1">
            <w:r>
              <w:rPr>
                <w:rStyle w:val="Hyperlink"/>
                <w:rFonts w:ascii="Calibri" w:hAnsi="Calibri" w:cs="Calibri"/>
                <w:color w:val="0563C1"/>
                <w:sz w:val="22"/>
                <w:szCs w:val="22"/>
              </w:rPr>
              <w:t>Pamercal@mof.gov.il</w:t>
            </w:r>
          </w:hyperlink>
        </w:p>
      </w:tc>
    </w:tr>
  </w:tbl>
  <w:p w:rsidR="0022663B" w:rsidRPr="00EB73B6" w:rsidRDefault="0022663B" w:rsidP="00F31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CC9" w:rsidRDefault="00E34CC9" w:rsidP="00B8755D">
      <w:pPr>
        <w:spacing w:before="0" w:after="0" w:line="240" w:lineRule="auto"/>
      </w:pPr>
      <w:r>
        <w:separator/>
      </w:r>
    </w:p>
  </w:footnote>
  <w:footnote w:type="continuationSeparator" w:id="0">
    <w:p w:rsidR="00E34CC9" w:rsidRDefault="00E34CC9" w:rsidP="00B875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B6" w:rsidRDefault="003B3C40">
    <w:pPr>
      <w:pStyle w:val="Header"/>
    </w:pPr>
    <w:r>
      <w:rPr>
        <w:noProof/>
        <w:szCs w:val="24"/>
        <w:rtl/>
      </w:rPr>
      <w:drawing>
        <wp:anchor distT="0" distB="0" distL="114300" distR="114300" simplePos="0" relativeHeight="251659264" behindDoc="0" locked="0" layoutInCell="1" allowOverlap="1" wp14:anchorId="6D9823FA" wp14:editId="00A9159A">
          <wp:simplePos x="0" y="0"/>
          <wp:positionH relativeFrom="column">
            <wp:posOffset>-1096976</wp:posOffset>
          </wp:positionH>
          <wp:positionV relativeFrom="paragraph">
            <wp:posOffset>-349885</wp:posOffset>
          </wp:positionV>
          <wp:extent cx="7473950" cy="1376680"/>
          <wp:effectExtent l="0" t="0" r="0" b="0"/>
          <wp:wrapNone/>
          <wp:docPr id="1" name="Picture 1" title="HozSacharKla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zar-chozrim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3950" cy="1376680"/>
                  </a:xfrm>
                  <a:prstGeom prst="rect">
                    <a:avLst/>
                  </a:prstGeom>
                </pic:spPr>
              </pic:pic>
            </a:graphicData>
          </a:graphic>
          <wp14:sizeRelH relativeFrom="page">
            <wp14:pctWidth>0</wp14:pctWidth>
          </wp14:sizeRelH>
          <wp14:sizeRelV relativeFrom="page">
            <wp14:pctHeight>0</wp14:pctHeight>
          </wp14:sizeRelV>
        </wp:anchor>
      </w:drawing>
    </w:r>
    <w:r w:rsidR="00EB73B6" w:rsidRPr="00663409">
      <w:rPr>
        <w:noProof/>
        <w:szCs w:val="24"/>
      </w:rPr>
      <mc:AlternateContent>
        <mc:Choice Requires="wps">
          <w:drawing>
            <wp:anchor distT="45720" distB="45720" distL="114300" distR="114300" simplePos="0" relativeHeight="251661312" behindDoc="0" locked="0" layoutInCell="1" allowOverlap="1" wp14:anchorId="71AE5815" wp14:editId="4876251A">
              <wp:simplePos x="0" y="0"/>
              <wp:positionH relativeFrom="margin">
                <wp:posOffset>-1039108</wp:posOffset>
              </wp:positionH>
              <wp:positionV relativeFrom="paragraph">
                <wp:posOffset>695657</wp:posOffset>
              </wp:positionV>
              <wp:extent cx="1174115" cy="2787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78765"/>
                      </a:xfrm>
                      <a:prstGeom prst="rect">
                        <a:avLst/>
                      </a:prstGeom>
                      <a:noFill/>
                      <a:ln w="9525">
                        <a:noFill/>
                        <a:miter lim="800000"/>
                        <a:headEnd/>
                        <a:tailEnd/>
                      </a:ln>
                    </wps:spPr>
                    <wps:txbx>
                      <w:txbxContent>
                        <w:p w:rsidR="00EB73B6" w:rsidRPr="00EB73B6" w:rsidRDefault="00EB73B6" w:rsidP="00EB73B6">
                          <w:pPr>
                            <w:spacing w:before="0"/>
                            <w:jc w:val="left"/>
                            <w:rPr>
                              <w:sz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AE5815" id="_x0000_t202" coordsize="21600,21600" o:spt="202" path="m,l,21600r21600,l21600,xe">
              <v:stroke joinstyle="miter"/>
              <v:path gradientshapeok="t" o:connecttype="rect"/>
            </v:shapetype>
            <v:shape id="Text Box 2" o:spid="_x0000_s1026" type="#_x0000_t202" style="position:absolute;left:0;text-align:left;margin-left:-81.8pt;margin-top:54.8pt;width:92.45pt;height:21.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" filled="f" stroked="f">
              <v:textbox>
                <w:txbxContent>
                  <w:p w:rsidR="00EB73B6" w:rsidRPr="00EB73B6" w:rsidRDefault="00EB73B6" w:rsidP="00EB73B6">
                    <w:pPr>
                      <w:spacing w:before="0"/>
                      <w:jc w:val="left"/>
                      <w:rPr>
                        <w:sz w:val="2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797"/>
    <w:multiLevelType w:val="multilevel"/>
    <w:tmpl w:val="CB2CFB36"/>
    <w:numStyleLink w:val="-"/>
  </w:abstractNum>
  <w:abstractNum w:abstractNumId="1"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90D37"/>
    <w:multiLevelType w:val="multilevel"/>
    <w:tmpl w:val="2C7611E6"/>
    <w:numStyleLink w:val="-0"/>
  </w:abstractNum>
  <w:abstractNum w:abstractNumId="4" w15:restartNumberingAfterBreak="0">
    <w:nsid w:val="2C1D0E50"/>
    <w:multiLevelType w:val="multilevel"/>
    <w:tmpl w:val="FB5EE664"/>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sz w:val="26"/>
        <w:lang w:val="en-US"/>
      </w:rPr>
    </w:lvl>
    <w:lvl w:ilvl="2">
      <w:start w:val="1"/>
      <w:numFmt w:val="decimal"/>
      <w:lvlText w:val="%1.%2.%3."/>
      <w:lvlJc w:val="left"/>
      <w:pPr>
        <w:ind w:left="2063" w:hanging="504"/>
      </w:pPr>
      <w:rPr>
        <w:rFonts w:hint="cs"/>
        <w:sz w:val="26"/>
        <w:szCs w:val="26"/>
        <w:lang w:val="en-US"/>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CD25A4"/>
    <w:multiLevelType w:val="hybridMultilevel"/>
    <w:tmpl w:val="27D2FA24"/>
    <w:lvl w:ilvl="0" w:tplc="2EB2B898">
      <w:start w:val="1"/>
      <w:numFmt w:val="upperLetter"/>
      <w:lvlText w:val="%1-"/>
      <w:lvlJc w:val="left"/>
      <w:pPr>
        <w:ind w:left="2196" w:hanging="360"/>
      </w:pPr>
      <w:rPr>
        <w:rFonts w:hint="default"/>
      </w:r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6" w15:restartNumberingAfterBreak="0">
    <w:nsid w:val="2F4E04EA"/>
    <w:multiLevelType w:val="hybridMultilevel"/>
    <w:tmpl w:val="8F1C9C0E"/>
    <w:lvl w:ilvl="0" w:tplc="ACEC5014">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2D5F33"/>
    <w:multiLevelType w:val="hybridMultilevel"/>
    <w:tmpl w:val="F85A601A"/>
    <w:lvl w:ilvl="0" w:tplc="04090001">
      <w:start w:val="1"/>
      <w:numFmt w:val="bullet"/>
      <w:lvlText w:val=""/>
      <w:lvlJc w:val="left"/>
      <w:pPr>
        <w:tabs>
          <w:tab w:val="num" w:pos="757"/>
        </w:tabs>
        <w:ind w:left="757" w:hanging="360"/>
      </w:pPr>
      <w:rPr>
        <w:rFonts w:ascii="Symbol" w:hAnsi="Symbol" w:hint="default"/>
      </w:rPr>
    </w:lvl>
    <w:lvl w:ilvl="1" w:tplc="04090003">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8" w15:restartNumberingAfterBreak="0">
    <w:nsid w:val="477D4CEE"/>
    <w:multiLevelType w:val="multilevel"/>
    <w:tmpl w:val="2C7611E6"/>
    <w:numStyleLink w:val="-0"/>
  </w:abstractNum>
  <w:abstractNum w:abstractNumId="9" w15:restartNumberingAfterBreak="0">
    <w:nsid w:val="52C63965"/>
    <w:multiLevelType w:val="multilevel"/>
    <w:tmpl w:val="CB2CFB36"/>
    <w:numStyleLink w:val="-"/>
  </w:abstractNum>
  <w:abstractNum w:abstractNumId="10"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16cid:durableId="688142483">
    <w:abstractNumId w:val="3"/>
  </w:num>
  <w:num w:numId="2" w16cid:durableId="1028799662">
    <w:abstractNumId w:val="10"/>
  </w:num>
  <w:num w:numId="3" w16cid:durableId="1516381158">
    <w:abstractNumId w:val="1"/>
  </w:num>
  <w:num w:numId="4" w16cid:durableId="1154297635">
    <w:abstractNumId w:val="2"/>
  </w:num>
  <w:num w:numId="5" w16cid:durableId="2005038362">
    <w:abstractNumId w:val="0"/>
  </w:num>
  <w:num w:numId="6" w16cid:durableId="514341587">
    <w:abstractNumId w:val="8"/>
  </w:num>
  <w:num w:numId="7" w16cid:durableId="312488384">
    <w:abstractNumId w:val="9"/>
  </w:num>
  <w:num w:numId="8" w16cid:durableId="1712653793">
    <w:abstractNumId w:val="4"/>
  </w:num>
  <w:num w:numId="9" w16cid:durableId="1560434765">
    <w:abstractNumId w:val="5"/>
  </w:num>
  <w:num w:numId="10" w16cid:durableId="1326666534">
    <w:abstractNumId w:val="6"/>
  </w:num>
  <w:num w:numId="11" w16cid:durableId="915284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5D"/>
    <w:rsid w:val="00014182"/>
    <w:rsid w:val="00047C97"/>
    <w:rsid w:val="000520B7"/>
    <w:rsid w:val="000568CE"/>
    <w:rsid w:val="00063A55"/>
    <w:rsid w:val="00066383"/>
    <w:rsid w:val="00093B9D"/>
    <w:rsid w:val="000B2A61"/>
    <w:rsid w:val="000C04AE"/>
    <w:rsid w:val="000D6C60"/>
    <w:rsid w:val="000E6098"/>
    <w:rsid w:val="000E632C"/>
    <w:rsid w:val="000F691B"/>
    <w:rsid w:val="0010326C"/>
    <w:rsid w:val="00124098"/>
    <w:rsid w:val="001611C6"/>
    <w:rsid w:val="00164B30"/>
    <w:rsid w:val="00180A93"/>
    <w:rsid w:val="0018292D"/>
    <w:rsid w:val="001832A2"/>
    <w:rsid w:val="00197056"/>
    <w:rsid w:val="001A7C42"/>
    <w:rsid w:val="001B4B81"/>
    <w:rsid w:val="001C1B46"/>
    <w:rsid w:val="001C4F6D"/>
    <w:rsid w:val="001D55DD"/>
    <w:rsid w:val="001E548A"/>
    <w:rsid w:val="00224F04"/>
    <w:rsid w:val="0022663B"/>
    <w:rsid w:val="00275887"/>
    <w:rsid w:val="00283ABF"/>
    <w:rsid w:val="00283C7C"/>
    <w:rsid w:val="00285AFF"/>
    <w:rsid w:val="002A54A3"/>
    <w:rsid w:val="002A7FEA"/>
    <w:rsid w:val="002B246A"/>
    <w:rsid w:val="002D3716"/>
    <w:rsid w:val="002D7789"/>
    <w:rsid w:val="002E38F4"/>
    <w:rsid w:val="002F197C"/>
    <w:rsid w:val="00325E01"/>
    <w:rsid w:val="00361114"/>
    <w:rsid w:val="0037480D"/>
    <w:rsid w:val="003840FE"/>
    <w:rsid w:val="00393C6A"/>
    <w:rsid w:val="003A1D7A"/>
    <w:rsid w:val="003A7BE1"/>
    <w:rsid w:val="003B3C40"/>
    <w:rsid w:val="003B7F8D"/>
    <w:rsid w:val="003C3A5C"/>
    <w:rsid w:val="003C7BC8"/>
    <w:rsid w:val="003F1396"/>
    <w:rsid w:val="0040055E"/>
    <w:rsid w:val="0040768C"/>
    <w:rsid w:val="00423D6A"/>
    <w:rsid w:val="00426E0E"/>
    <w:rsid w:val="004323EF"/>
    <w:rsid w:val="004410DE"/>
    <w:rsid w:val="0044663B"/>
    <w:rsid w:val="00451F2E"/>
    <w:rsid w:val="004523EB"/>
    <w:rsid w:val="00452D7A"/>
    <w:rsid w:val="004C127D"/>
    <w:rsid w:val="004C5538"/>
    <w:rsid w:val="004D59C3"/>
    <w:rsid w:val="004D65A1"/>
    <w:rsid w:val="004E479D"/>
    <w:rsid w:val="004F3773"/>
    <w:rsid w:val="005028F9"/>
    <w:rsid w:val="00505B19"/>
    <w:rsid w:val="00505D36"/>
    <w:rsid w:val="00515321"/>
    <w:rsid w:val="00515E5C"/>
    <w:rsid w:val="0051700E"/>
    <w:rsid w:val="00534452"/>
    <w:rsid w:val="005371D8"/>
    <w:rsid w:val="00556BE2"/>
    <w:rsid w:val="00571276"/>
    <w:rsid w:val="00571A71"/>
    <w:rsid w:val="005A731B"/>
    <w:rsid w:val="005D42E4"/>
    <w:rsid w:val="005E5EC9"/>
    <w:rsid w:val="00600BFA"/>
    <w:rsid w:val="00600F1F"/>
    <w:rsid w:val="00601D8B"/>
    <w:rsid w:val="00602DAD"/>
    <w:rsid w:val="00616045"/>
    <w:rsid w:val="00623CCF"/>
    <w:rsid w:val="006309B0"/>
    <w:rsid w:val="0066664E"/>
    <w:rsid w:val="00692C69"/>
    <w:rsid w:val="006952CA"/>
    <w:rsid w:val="006A13C9"/>
    <w:rsid w:val="006A2503"/>
    <w:rsid w:val="006A5446"/>
    <w:rsid w:val="006B352E"/>
    <w:rsid w:val="006C55AF"/>
    <w:rsid w:val="006C5DFF"/>
    <w:rsid w:val="006D0744"/>
    <w:rsid w:val="006D686D"/>
    <w:rsid w:val="006D7041"/>
    <w:rsid w:val="006E5942"/>
    <w:rsid w:val="007044C3"/>
    <w:rsid w:val="00706164"/>
    <w:rsid w:val="00723886"/>
    <w:rsid w:val="00734B4B"/>
    <w:rsid w:val="00735D55"/>
    <w:rsid w:val="007427EF"/>
    <w:rsid w:val="00743847"/>
    <w:rsid w:val="0074770C"/>
    <w:rsid w:val="00751B50"/>
    <w:rsid w:val="00757313"/>
    <w:rsid w:val="00757879"/>
    <w:rsid w:val="007611DA"/>
    <w:rsid w:val="0078090D"/>
    <w:rsid w:val="0078789E"/>
    <w:rsid w:val="00793E5C"/>
    <w:rsid w:val="00795D5A"/>
    <w:rsid w:val="007A373A"/>
    <w:rsid w:val="007D40BB"/>
    <w:rsid w:val="007D4118"/>
    <w:rsid w:val="007E2692"/>
    <w:rsid w:val="007E64AC"/>
    <w:rsid w:val="0080160A"/>
    <w:rsid w:val="0082739B"/>
    <w:rsid w:val="00851D4A"/>
    <w:rsid w:val="00864DB3"/>
    <w:rsid w:val="00867AE5"/>
    <w:rsid w:val="00870D8A"/>
    <w:rsid w:val="0089204F"/>
    <w:rsid w:val="008A4481"/>
    <w:rsid w:val="008B39D7"/>
    <w:rsid w:val="008E77BE"/>
    <w:rsid w:val="009014E3"/>
    <w:rsid w:val="0090629A"/>
    <w:rsid w:val="00910BC9"/>
    <w:rsid w:val="00915C9A"/>
    <w:rsid w:val="00915FC2"/>
    <w:rsid w:val="00935E81"/>
    <w:rsid w:val="009576D4"/>
    <w:rsid w:val="00974D46"/>
    <w:rsid w:val="00986444"/>
    <w:rsid w:val="00990A24"/>
    <w:rsid w:val="0099173E"/>
    <w:rsid w:val="009A1B50"/>
    <w:rsid w:val="009B64FE"/>
    <w:rsid w:val="009B794A"/>
    <w:rsid w:val="009D2279"/>
    <w:rsid w:val="009D3F2B"/>
    <w:rsid w:val="009E52B5"/>
    <w:rsid w:val="009F7F7A"/>
    <w:rsid w:val="00A07C5D"/>
    <w:rsid w:val="00A101F8"/>
    <w:rsid w:val="00A15876"/>
    <w:rsid w:val="00A15D5D"/>
    <w:rsid w:val="00A30921"/>
    <w:rsid w:val="00A31893"/>
    <w:rsid w:val="00A33674"/>
    <w:rsid w:val="00A55CD8"/>
    <w:rsid w:val="00A5751E"/>
    <w:rsid w:val="00A67A4F"/>
    <w:rsid w:val="00A7396A"/>
    <w:rsid w:val="00A73972"/>
    <w:rsid w:val="00A84333"/>
    <w:rsid w:val="00A84658"/>
    <w:rsid w:val="00A972D3"/>
    <w:rsid w:val="00AA4752"/>
    <w:rsid w:val="00AA7166"/>
    <w:rsid w:val="00AB4D4F"/>
    <w:rsid w:val="00AC0823"/>
    <w:rsid w:val="00AC4D42"/>
    <w:rsid w:val="00AD0167"/>
    <w:rsid w:val="00AF1C47"/>
    <w:rsid w:val="00B03E2B"/>
    <w:rsid w:val="00B041F7"/>
    <w:rsid w:val="00B22087"/>
    <w:rsid w:val="00B311D4"/>
    <w:rsid w:val="00B3785A"/>
    <w:rsid w:val="00B429D7"/>
    <w:rsid w:val="00B60EE6"/>
    <w:rsid w:val="00B67385"/>
    <w:rsid w:val="00B8755D"/>
    <w:rsid w:val="00B91214"/>
    <w:rsid w:val="00B93390"/>
    <w:rsid w:val="00B93A25"/>
    <w:rsid w:val="00BB00B8"/>
    <w:rsid w:val="00BB393A"/>
    <w:rsid w:val="00BD67E7"/>
    <w:rsid w:val="00C01906"/>
    <w:rsid w:val="00C171DC"/>
    <w:rsid w:val="00C27AC8"/>
    <w:rsid w:val="00C37F33"/>
    <w:rsid w:val="00C62C9B"/>
    <w:rsid w:val="00C84ABA"/>
    <w:rsid w:val="00C912F8"/>
    <w:rsid w:val="00CA61AF"/>
    <w:rsid w:val="00CB40A4"/>
    <w:rsid w:val="00CC356E"/>
    <w:rsid w:val="00CD6DB8"/>
    <w:rsid w:val="00CE0517"/>
    <w:rsid w:val="00CF44BB"/>
    <w:rsid w:val="00D13CCC"/>
    <w:rsid w:val="00D15BCF"/>
    <w:rsid w:val="00D33979"/>
    <w:rsid w:val="00D37442"/>
    <w:rsid w:val="00D61AC3"/>
    <w:rsid w:val="00D66453"/>
    <w:rsid w:val="00D731DA"/>
    <w:rsid w:val="00D969C1"/>
    <w:rsid w:val="00DA200B"/>
    <w:rsid w:val="00DA54F8"/>
    <w:rsid w:val="00DB6C3D"/>
    <w:rsid w:val="00DC75C9"/>
    <w:rsid w:val="00DD5320"/>
    <w:rsid w:val="00DE069A"/>
    <w:rsid w:val="00DE7CC8"/>
    <w:rsid w:val="00DF73FF"/>
    <w:rsid w:val="00E34CC9"/>
    <w:rsid w:val="00E41B31"/>
    <w:rsid w:val="00E45B6D"/>
    <w:rsid w:val="00E56588"/>
    <w:rsid w:val="00E849EC"/>
    <w:rsid w:val="00E9300E"/>
    <w:rsid w:val="00E95EEF"/>
    <w:rsid w:val="00EA6729"/>
    <w:rsid w:val="00EB73B6"/>
    <w:rsid w:val="00EC303E"/>
    <w:rsid w:val="00EF3013"/>
    <w:rsid w:val="00EF71D7"/>
    <w:rsid w:val="00F00D41"/>
    <w:rsid w:val="00F0592A"/>
    <w:rsid w:val="00F25ABF"/>
    <w:rsid w:val="00F31839"/>
    <w:rsid w:val="00F42455"/>
    <w:rsid w:val="00F509E4"/>
    <w:rsid w:val="00F74EF7"/>
    <w:rsid w:val="00F80DA7"/>
    <w:rsid w:val="00F866DE"/>
    <w:rsid w:val="00F975CB"/>
    <w:rsid w:val="00FE3193"/>
    <w:rsid w:val="00FE3F33"/>
    <w:rsid w:val="00FF5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83CDB"/>
  <w15:chartTrackingRefBased/>
  <w15:docId w15:val="{2601F3A1-44A3-48D0-9711-441A97CC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823"/>
    <w:pPr>
      <w:bidi/>
      <w:spacing w:before="120" w:after="120" w:line="360" w:lineRule="auto"/>
      <w:jc w:val="both"/>
    </w:pPr>
    <w:rPr>
      <w:rFonts w:ascii="Times New Roman" w:hAnsi="Times New Roman" w:cs="FrankRuehl"/>
      <w:sz w:val="24"/>
      <w:szCs w:val="26"/>
    </w:rPr>
  </w:style>
  <w:style w:type="paragraph" w:styleId="Heading1">
    <w:name w:val="heading 1"/>
    <w:basedOn w:val="Normal"/>
    <w:next w:val="Normal"/>
    <w:link w:val="Heading1Char"/>
    <w:uiPriority w:val="9"/>
    <w:qFormat/>
    <w:rsid w:val="003A1D7A"/>
    <w:pPr>
      <w:widowControl w:val="0"/>
      <w:spacing w:after="0"/>
      <w:outlineLvl w:val="0"/>
    </w:pPr>
    <w:rPr>
      <w:b/>
      <w:bCs/>
      <w:caps/>
      <w:spacing w:val="15"/>
      <w:sz w:val="36"/>
      <w:szCs w:val="36"/>
    </w:rPr>
  </w:style>
  <w:style w:type="paragraph" w:styleId="Heading2">
    <w:name w:val="heading 2"/>
    <w:basedOn w:val="Normal"/>
    <w:next w:val="Normal"/>
    <w:link w:val="Heading2Char"/>
    <w:uiPriority w:val="9"/>
    <w:unhideWhenUsed/>
    <w:qFormat/>
    <w:rsid w:val="003A1D7A"/>
    <w:pPr>
      <w:widowControl w:val="0"/>
      <w:spacing w:after="0"/>
      <w:outlineLvl w:val="1"/>
    </w:pPr>
    <w:rPr>
      <w:b/>
      <w:bCs/>
      <w:caps/>
      <w:spacing w:val="15"/>
      <w:sz w:val="32"/>
      <w:szCs w:val="32"/>
    </w:rPr>
  </w:style>
  <w:style w:type="paragraph" w:styleId="Heading3">
    <w:name w:val="heading 3"/>
    <w:basedOn w:val="Normal"/>
    <w:next w:val="Normal"/>
    <w:link w:val="Heading3Char"/>
    <w:uiPriority w:val="9"/>
    <w:unhideWhenUsed/>
    <w:qFormat/>
    <w:rsid w:val="001611C6"/>
    <w:pPr>
      <w:widowControl w:val="0"/>
      <w:bidi w:val="0"/>
      <w:spacing w:before="300" w:after="0"/>
      <w:outlineLvl w:val="2"/>
    </w:pPr>
    <w:rPr>
      <w:bCs/>
      <w:caps/>
      <w:spacing w:val="15"/>
      <w:sz w:val="28"/>
      <w:szCs w:val="28"/>
    </w:rPr>
  </w:style>
  <w:style w:type="paragraph" w:styleId="Heading4">
    <w:name w:val="heading 4"/>
    <w:basedOn w:val="Normal"/>
    <w:next w:val="Normal"/>
    <w:link w:val="Heading4Char"/>
    <w:uiPriority w:val="9"/>
    <w:unhideWhenUsed/>
    <w:qFormat/>
    <w:rsid w:val="003A1D7A"/>
    <w:pPr>
      <w:bidi w:val="0"/>
      <w:spacing w:before="300" w:after="0"/>
      <w:outlineLvl w:val="3"/>
    </w:pPr>
    <w:rPr>
      <w:b/>
      <w:bCs/>
      <w:caps/>
      <w:spacing w:val="10"/>
    </w:rPr>
  </w:style>
  <w:style w:type="paragraph" w:styleId="Heading5">
    <w:name w:val="heading 5"/>
    <w:basedOn w:val="Normal"/>
    <w:next w:val="Normal"/>
    <w:link w:val="Heading5Char"/>
    <w:uiPriority w:val="9"/>
    <w:unhideWhenUsed/>
    <w:qFormat/>
    <w:rsid w:val="003A1D7A"/>
    <w:pPr>
      <w:widowControl w:val="0"/>
      <w:bidi w:val="0"/>
      <w:spacing w:before="300" w:after="0"/>
      <w:outlineLvl w:val="4"/>
    </w:pPr>
    <w:rPr>
      <w:b/>
      <w:bCs/>
      <w:caps/>
      <w:spacing w:val="10"/>
    </w:rPr>
  </w:style>
  <w:style w:type="paragraph" w:styleId="Heading6">
    <w:name w:val="heading 6"/>
    <w:basedOn w:val="Normal"/>
    <w:next w:val="Normal"/>
    <w:link w:val="Heading6Char"/>
    <w:uiPriority w:val="9"/>
    <w:unhideWhenUsed/>
    <w:qFormat/>
    <w:rsid w:val="00066383"/>
    <w:pPr>
      <w:widowControl w:val="0"/>
      <w:bidi w:val="0"/>
      <w:spacing w:before="300" w:after="0"/>
      <w:outlineLvl w:val="5"/>
    </w:pPr>
    <w:rPr>
      <w:b/>
      <w:bCs/>
      <w:caps/>
      <w:spacing w:val="10"/>
    </w:rPr>
  </w:style>
  <w:style w:type="paragraph" w:styleId="Heading7">
    <w:name w:val="heading 7"/>
    <w:basedOn w:val="Normal"/>
    <w:next w:val="Normal"/>
    <w:link w:val="Heading7Char"/>
    <w:uiPriority w:val="9"/>
    <w:unhideWhenUsed/>
    <w:qFormat/>
    <w:rsid w:val="003A1D7A"/>
    <w:pPr>
      <w:widowControl w:val="0"/>
      <w:bidi w:val="0"/>
      <w:spacing w:before="300" w:after="0"/>
      <w:outlineLvl w:val="6"/>
    </w:pPr>
    <w:rPr>
      <w:b/>
      <w:bCs/>
      <w:caps/>
      <w:spacing w:val="10"/>
    </w:rPr>
  </w:style>
  <w:style w:type="paragraph" w:styleId="Heading8">
    <w:name w:val="heading 8"/>
    <w:basedOn w:val="Normal"/>
    <w:next w:val="Normal"/>
    <w:link w:val="Heading8Char"/>
    <w:uiPriority w:val="9"/>
    <w:semiHidden/>
    <w:unhideWhenUsed/>
    <w:qFormat/>
    <w:rsid w:val="00014182"/>
    <w:pPr>
      <w:bidi w:val="0"/>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14182"/>
    <w:pPr>
      <w:bidi w:val="0"/>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7A"/>
    <w:rPr>
      <w:rFonts w:ascii="Times New Roman" w:hAnsi="Times New Roman" w:cs="David"/>
      <w:b/>
      <w:bCs/>
      <w:caps/>
      <w:spacing w:val="15"/>
      <w:sz w:val="36"/>
      <w:szCs w:val="36"/>
    </w:rPr>
  </w:style>
  <w:style w:type="paragraph" w:styleId="Quote">
    <w:name w:val="Quote"/>
    <w:basedOn w:val="Normal"/>
    <w:next w:val="Normal"/>
    <w:link w:val="QuoteChar"/>
    <w:uiPriority w:val="29"/>
    <w:qFormat/>
    <w:rsid w:val="003A1D7A"/>
    <w:pPr>
      <w:widowControl w:val="0"/>
      <w:ind w:left="567" w:right="567"/>
    </w:pPr>
    <w:rPr>
      <w:i/>
      <w:iCs/>
    </w:rPr>
  </w:style>
  <w:style w:type="character" w:customStyle="1" w:styleId="QuoteChar">
    <w:name w:val="Quote Char"/>
    <w:basedOn w:val="DefaultParagraphFont"/>
    <w:link w:val="Quote"/>
    <w:uiPriority w:val="29"/>
    <w:rsid w:val="003A1D7A"/>
    <w:rPr>
      <w:rFonts w:ascii="Times New Roman" w:hAnsi="Times New Roman" w:cs="David"/>
      <w:i/>
      <w:iCs/>
      <w:sz w:val="24"/>
      <w:szCs w:val="24"/>
    </w:rPr>
  </w:style>
  <w:style w:type="character" w:customStyle="1" w:styleId="Heading2Char">
    <w:name w:val="Heading 2 Char"/>
    <w:basedOn w:val="DefaultParagraphFont"/>
    <w:link w:val="Heading2"/>
    <w:uiPriority w:val="9"/>
    <w:rsid w:val="003A1D7A"/>
    <w:rPr>
      <w:rFonts w:ascii="Times New Roman" w:hAnsi="Times New Roman" w:cs="David"/>
      <w:b/>
      <w:bCs/>
      <w:caps/>
      <w:spacing w:val="15"/>
      <w:sz w:val="32"/>
      <w:szCs w:val="32"/>
    </w:rPr>
  </w:style>
  <w:style w:type="character" w:customStyle="1" w:styleId="Heading3Char">
    <w:name w:val="Heading 3 Char"/>
    <w:basedOn w:val="DefaultParagraphFont"/>
    <w:link w:val="Heading3"/>
    <w:uiPriority w:val="9"/>
    <w:rsid w:val="001611C6"/>
    <w:rPr>
      <w:rFonts w:ascii="Times New Roman" w:hAnsi="Times New Roman" w:cs="David"/>
      <w:bCs/>
      <w:caps/>
      <w:spacing w:val="15"/>
      <w:sz w:val="28"/>
      <w:szCs w:val="28"/>
    </w:rPr>
  </w:style>
  <w:style w:type="character" w:customStyle="1" w:styleId="Heading4Char">
    <w:name w:val="Heading 4 Char"/>
    <w:basedOn w:val="DefaultParagraphFont"/>
    <w:link w:val="Heading4"/>
    <w:uiPriority w:val="9"/>
    <w:rsid w:val="003A1D7A"/>
    <w:rPr>
      <w:rFonts w:ascii="Times New Roman" w:hAnsi="Times New Roman" w:cs="David"/>
      <w:b/>
      <w:bCs/>
      <w:caps/>
      <w:spacing w:val="10"/>
      <w:sz w:val="24"/>
      <w:szCs w:val="24"/>
    </w:rPr>
  </w:style>
  <w:style w:type="character" w:customStyle="1" w:styleId="Heading5Char">
    <w:name w:val="Heading 5 Char"/>
    <w:basedOn w:val="DefaultParagraphFont"/>
    <w:link w:val="Heading5"/>
    <w:uiPriority w:val="9"/>
    <w:rsid w:val="003A1D7A"/>
    <w:rPr>
      <w:rFonts w:ascii="Times New Roman" w:hAnsi="Times New Roman" w:cs="David"/>
      <w:b/>
      <w:bCs/>
      <w:caps/>
      <w:spacing w:val="10"/>
      <w:sz w:val="24"/>
      <w:szCs w:val="24"/>
    </w:rPr>
  </w:style>
  <w:style w:type="character" w:customStyle="1" w:styleId="Heading6Char">
    <w:name w:val="Heading 6 Char"/>
    <w:basedOn w:val="DefaultParagraphFont"/>
    <w:link w:val="Heading6"/>
    <w:uiPriority w:val="9"/>
    <w:rsid w:val="00066383"/>
    <w:rPr>
      <w:rFonts w:ascii="Times New Roman" w:hAnsi="Times New Roman" w:cs="David"/>
      <w:b/>
      <w:bCs/>
      <w:caps/>
      <w:spacing w:val="10"/>
      <w:sz w:val="24"/>
      <w:szCs w:val="24"/>
    </w:rPr>
  </w:style>
  <w:style w:type="character" w:customStyle="1" w:styleId="Heading7Char">
    <w:name w:val="Heading 7 Char"/>
    <w:basedOn w:val="DefaultParagraphFont"/>
    <w:link w:val="Heading7"/>
    <w:uiPriority w:val="9"/>
    <w:rsid w:val="003A1D7A"/>
    <w:rPr>
      <w:rFonts w:ascii="Times New Roman" w:hAnsi="Times New Roman" w:cs="David"/>
      <w:b/>
      <w:bCs/>
      <w:caps/>
      <w:spacing w:val="10"/>
      <w:sz w:val="24"/>
      <w:szCs w:val="24"/>
    </w:rPr>
  </w:style>
  <w:style w:type="character" w:customStyle="1" w:styleId="Heading8Char">
    <w:name w:val="Heading 8 Char"/>
    <w:basedOn w:val="DefaultParagraphFont"/>
    <w:link w:val="Heading8"/>
    <w:uiPriority w:val="9"/>
    <w:semiHidden/>
    <w:rsid w:val="00014182"/>
    <w:rPr>
      <w:caps/>
      <w:spacing w:val="10"/>
      <w:sz w:val="18"/>
      <w:szCs w:val="18"/>
    </w:rPr>
  </w:style>
  <w:style w:type="character" w:customStyle="1" w:styleId="Heading9Char">
    <w:name w:val="Heading 9 Char"/>
    <w:basedOn w:val="DefaultParagraphFont"/>
    <w:link w:val="Heading9"/>
    <w:uiPriority w:val="9"/>
    <w:semiHidden/>
    <w:rsid w:val="00014182"/>
    <w:rPr>
      <w:i/>
      <w:caps/>
      <w:spacing w:val="10"/>
      <w:sz w:val="18"/>
      <w:szCs w:val="18"/>
    </w:rPr>
  </w:style>
  <w:style w:type="paragraph" w:styleId="Caption">
    <w:name w:val="caption"/>
    <w:basedOn w:val="Normal"/>
    <w:next w:val="Normal"/>
    <w:uiPriority w:val="35"/>
    <w:semiHidden/>
    <w:unhideWhenUsed/>
    <w:qFormat/>
    <w:rsid w:val="00014182"/>
    <w:pPr>
      <w:bidi w:val="0"/>
    </w:pPr>
    <w:rPr>
      <w:b/>
      <w:bCs/>
      <w:color w:val="365F91" w:themeColor="accent1" w:themeShade="BF"/>
      <w:sz w:val="16"/>
      <w:szCs w:val="16"/>
    </w:rPr>
  </w:style>
  <w:style w:type="paragraph" w:styleId="TOCHeading">
    <w:name w:val="TOC Heading"/>
    <w:basedOn w:val="Heading1"/>
    <w:next w:val="Normal"/>
    <w:uiPriority w:val="39"/>
    <w:semiHidden/>
    <w:unhideWhenUsed/>
    <w:qFormat/>
    <w:rsid w:val="00014182"/>
    <w:pPr>
      <w:bidi w:val="0"/>
      <w:outlineLvl w:val="9"/>
    </w:pPr>
    <w:rPr>
      <w:lang w:bidi="en-US"/>
    </w:rPr>
  </w:style>
  <w:style w:type="paragraph" w:styleId="TOC3">
    <w:name w:val="toc 3"/>
    <w:basedOn w:val="Normal"/>
    <w:next w:val="Normal"/>
    <w:autoRedefine/>
    <w:uiPriority w:val="39"/>
    <w:unhideWhenUsed/>
    <w:rsid w:val="00600BFA"/>
    <w:pPr>
      <w:widowControl w:val="0"/>
      <w:tabs>
        <w:tab w:val="right" w:leader="dot" w:pos="8296"/>
      </w:tabs>
      <w:spacing w:before="100" w:after="100" w:line="240" w:lineRule="auto"/>
      <w:ind w:left="482"/>
    </w:pPr>
  </w:style>
  <w:style w:type="paragraph" w:styleId="TOC1">
    <w:name w:val="toc 1"/>
    <w:basedOn w:val="Normal"/>
    <w:next w:val="Normal"/>
    <w:autoRedefine/>
    <w:uiPriority w:val="39"/>
    <w:unhideWhenUsed/>
    <w:rsid w:val="00600BFA"/>
    <w:pPr>
      <w:widowControl w:val="0"/>
      <w:tabs>
        <w:tab w:val="right" w:leader="dot" w:pos="8296"/>
      </w:tabs>
      <w:spacing w:before="100" w:after="100" w:line="240" w:lineRule="auto"/>
    </w:pPr>
  </w:style>
  <w:style w:type="paragraph" w:styleId="TOC2">
    <w:name w:val="toc 2"/>
    <w:basedOn w:val="Normal"/>
    <w:next w:val="Normal"/>
    <w:autoRedefine/>
    <w:uiPriority w:val="39"/>
    <w:unhideWhenUsed/>
    <w:rsid w:val="00600BFA"/>
    <w:pPr>
      <w:widowControl w:val="0"/>
      <w:tabs>
        <w:tab w:val="right" w:leader="dot" w:pos="8296"/>
      </w:tabs>
      <w:spacing w:before="100" w:after="100" w:line="240" w:lineRule="auto"/>
      <w:ind w:left="238"/>
    </w:pPr>
  </w:style>
  <w:style w:type="paragraph" w:styleId="TOC7">
    <w:name w:val="toc 7"/>
    <w:basedOn w:val="Normal"/>
    <w:next w:val="Normal"/>
    <w:autoRedefine/>
    <w:uiPriority w:val="39"/>
    <w:unhideWhenUsed/>
    <w:rsid w:val="00600BFA"/>
    <w:pPr>
      <w:widowControl w:val="0"/>
      <w:tabs>
        <w:tab w:val="right" w:leader="dot" w:pos="8296"/>
      </w:tabs>
      <w:spacing w:before="100" w:after="100" w:line="240" w:lineRule="auto"/>
      <w:ind w:left="1440"/>
    </w:pPr>
  </w:style>
  <w:style w:type="paragraph" w:styleId="TOC6">
    <w:name w:val="toc 6"/>
    <w:basedOn w:val="Normal"/>
    <w:next w:val="Normal"/>
    <w:autoRedefine/>
    <w:uiPriority w:val="39"/>
    <w:unhideWhenUsed/>
    <w:rsid w:val="00600BFA"/>
    <w:pPr>
      <w:widowControl w:val="0"/>
      <w:tabs>
        <w:tab w:val="right" w:leader="dot" w:pos="8296"/>
      </w:tabs>
      <w:spacing w:before="100" w:after="100" w:line="240" w:lineRule="auto"/>
      <w:ind w:left="1202"/>
      <w:contextualSpacing/>
    </w:pPr>
  </w:style>
  <w:style w:type="paragraph" w:styleId="TOC5">
    <w:name w:val="toc 5"/>
    <w:basedOn w:val="Normal"/>
    <w:next w:val="Normal"/>
    <w:autoRedefine/>
    <w:uiPriority w:val="39"/>
    <w:unhideWhenUsed/>
    <w:rsid w:val="00600BFA"/>
    <w:pPr>
      <w:widowControl w:val="0"/>
      <w:tabs>
        <w:tab w:val="right" w:leader="dot" w:pos="8296"/>
      </w:tabs>
      <w:spacing w:before="100" w:after="100" w:line="240" w:lineRule="auto"/>
      <w:ind w:left="958"/>
    </w:pPr>
  </w:style>
  <w:style w:type="paragraph" w:styleId="TOC4">
    <w:name w:val="toc 4"/>
    <w:basedOn w:val="Normal"/>
    <w:next w:val="Normal"/>
    <w:autoRedefine/>
    <w:uiPriority w:val="39"/>
    <w:unhideWhenUsed/>
    <w:rsid w:val="00600BFA"/>
    <w:pPr>
      <w:widowControl w:val="0"/>
      <w:spacing w:before="100" w:after="100" w:line="240" w:lineRule="auto"/>
      <w:ind w:left="720"/>
    </w:pPr>
  </w:style>
  <w:style w:type="paragraph" w:styleId="ListParagraph">
    <w:name w:val="List Paragraph"/>
    <w:aliases w:val="מספור,LP1,פיסקת bullets,נספח 2 מתוקן,style 2"/>
    <w:basedOn w:val="Normal"/>
    <w:link w:val="ListParagraphChar"/>
    <w:uiPriority w:val="34"/>
    <w:qFormat/>
    <w:rsid w:val="00FE3193"/>
    <w:pPr>
      <w:ind w:left="720"/>
      <w:contextualSpacing/>
    </w:p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Header">
    <w:name w:val="header"/>
    <w:basedOn w:val="Normal"/>
    <w:link w:val="HeaderChar"/>
    <w:uiPriority w:val="99"/>
    <w:unhideWhenUsed/>
    <w:rsid w:val="00B8755D"/>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B8755D"/>
    <w:rPr>
      <w:rFonts w:ascii="Times New Roman" w:hAnsi="Times New Roman" w:cs="FrankRuehl"/>
      <w:sz w:val="24"/>
      <w:szCs w:val="26"/>
    </w:rPr>
  </w:style>
  <w:style w:type="paragraph" w:styleId="Footer">
    <w:name w:val="footer"/>
    <w:basedOn w:val="Normal"/>
    <w:link w:val="FooterChar"/>
    <w:uiPriority w:val="99"/>
    <w:unhideWhenUsed/>
    <w:rsid w:val="00B8755D"/>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B8755D"/>
    <w:rPr>
      <w:rFonts w:ascii="Times New Roman" w:hAnsi="Times New Roman" w:cs="FrankRuehl"/>
      <w:sz w:val="24"/>
      <w:szCs w:val="26"/>
    </w:rPr>
  </w:style>
  <w:style w:type="paragraph" w:styleId="BalloonText">
    <w:name w:val="Balloon Text"/>
    <w:basedOn w:val="Normal"/>
    <w:link w:val="BalloonTextChar"/>
    <w:uiPriority w:val="99"/>
    <w:semiHidden/>
    <w:unhideWhenUsed/>
    <w:rsid w:val="00DA54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F8"/>
    <w:rPr>
      <w:rFonts w:ascii="Segoe UI" w:hAnsi="Segoe UI" w:cs="Segoe UI"/>
      <w:sz w:val="18"/>
      <w:szCs w:val="18"/>
    </w:rPr>
  </w:style>
  <w:style w:type="table" w:styleId="TableGrid">
    <w:name w:val="Table Grid"/>
    <w:basedOn w:val="TableNormal"/>
    <w:uiPriority w:val="59"/>
    <w:rsid w:val="00A07C5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5B6D"/>
    <w:rPr>
      <w:color w:val="0000FF"/>
      <w:u w:val="single"/>
    </w:rPr>
  </w:style>
  <w:style w:type="character" w:customStyle="1" w:styleId="default">
    <w:name w:val="default"/>
    <w:rsid w:val="007D40BB"/>
    <w:rPr>
      <w:rFonts w:ascii="Times New Roman" w:hAnsi="Times New Roman" w:cs="Times New Roman" w:hint="default"/>
      <w:sz w:val="20"/>
      <w:szCs w:val="26"/>
    </w:rPr>
  </w:style>
  <w:style w:type="character" w:customStyle="1" w:styleId="ListParagraphChar">
    <w:name w:val="List Paragraph Char"/>
    <w:aliases w:val="מספור Char,LP1 Char,פיסקת bullets Char,נספח 2 מתוקן Char,style 2 Char"/>
    <w:basedOn w:val="DefaultParagraphFont"/>
    <w:link w:val="ListParagraph"/>
    <w:uiPriority w:val="34"/>
    <w:locked/>
    <w:rsid w:val="007D40BB"/>
    <w:rPr>
      <w:rFonts w:ascii="Times New Roman" w:hAnsi="Times New Roman" w:cs="FrankRuehl"/>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amercal@mof.gov.il" TargetMode="External"/><Relationship Id="rId4" Type="http://schemas.openxmlformats.org/officeDocument/2006/relationships/hyperlink" Target="file:///C:\Users\Sayelet\AppData\Local\Microsoft\Windows\INetCache\Content.Outlook\VBB64JWO\www.hozrimsachar.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5352-0E71-48E3-AC15-04AAC3E3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6956</Characters>
  <Application>Microsoft Office Word</Application>
  <DocSecurity>0</DocSecurity>
  <Lines>192</Lines>
  <Paragraphs>71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ענת שולומון</dc:creator>
  <cp:keywords/>
  <dc:description/>
  <cp:lastModifiedBy>Inbar Yosha</cp:lastModifiedBy>
  <cp:revision>1</cp:revision>
  <cp:lastPrinted>2020-01-21T13:31:00Z</cp:lastPrinted>
  <dcterms:created xsi:type="dcterms:W3CDTF">2025-07-06T07:14:00Z</dcterms:created>
  <dcterms:modified xsi:type="dcterms:W3CDTF">2025-07-06T07:14:00Z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notes://MAOR2/Doc/Sachar/SacharHozDoc.nsf/0/F43405940DCCD005C2258C68003E1124/?OpenDocument</vt:lpwstr>
  </property>
  <property fmtid="{D5CDD505-2E9C-101B-9397-08002B2CF9AE}" pid="3" name="MaorRecipients0">
    <vt:lpwstr>elibi@mof.gov.il</vt:lpwstr>
  </property>
  <property fmtid="{D5CDD505-2E9C-101B-9397-08002B2CF9AE}" pid="4" name="GrammarlyDocumentId">
    <vt:lpwstr>d0b543e6-d098-491b-be15-a95f5c64f5a2</vt:lpwstr>
  </property>
</Properties>
</file>